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66EC8" w14:textId="77777777" w:rsidR="00043520" w:rsidRDefault="00043520">
      <w:pPr>
        <w:pBdr>
          <w:top w:val="single" w:sz="6" w:space="1" w:color="auto"/>
        </w:pBdr>
        <w:rPr>
          <w:sz w:val="18"/>
        </w:rPr>
      </w:pPr>
    </w:p>
    <w:p w14:paraId="00E4B41E" w14:textId="77777777" w:rsidR="006B0EDF" w:rsidRPr="00335903" w:rsidRDefault="00335903" w:rsidP="003D4C7C">
      <w:pPr>
        <w:pBdr>
          <w:top w:val="single" w:sz="6" w:space="1" w:color="auto"/>
        </w:pBdr>
        <w:jc w:val="both"/>
        <w:rPr>
          <w:rFonts w:ascii="Arial" w:hAnsi="Arial" w:cs="Arial"/>
          <w:b/>
          <w:color w:val="0070C0"/>
        </w:rPr>
      </w:pPr>
      <w:r w:rsidRPr="00335903">
        <w:rPr>
          <w:rFonts w:ascii="Arial" w:hAnsi="Arial" w:cs="Arial"/>
          <w:b/>
          <w:noProof/>
          <w:color w:val="0070C0"/>
          <w:lang w:eastAsia="zh-CN"/>
        </w:rPr>
        <w:drawing>
          <wp:anchor distT="0" distB="0" distL="114300" distR="114300" simplePos="0" relativeHeight="251657216" behindDoc="0" locked="0" layoutInCell="1" allowOverlap="1" wp14:anchorId="06276E30" wp14:editId="31BAD6DE">
            <wp:simplePos x="0" y="0"/>
            <wp:positionH relativeFrom="column">
              <wp:posOffset>5822950</wp:posOffset>
            </wp:positionH>
            <wp:positionV relativeFrom="paragraph">
              <wp:posOffset>66675</wp:posOffset>
            </wp:positionV>
            <wp:extent cx="956310" cy="1059180"/>
            <wp:effectExtent l="19050" t="0" r="0" b="0"/>
            <wp:wrapSquare wrapText="bothSides"/>
            <wp:docPr id="2" name="Picture 4" descr="Image result for prescription drug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rescription drug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370" w:rsidRPr="00335903">
        <w:rPr>
          <w:rFonts w:ascii="Arial" w:hAnsi="Arial" w:cs="Arial"/>
          <w:b/>
          <w:color w:val="0070C0"/>
        </w:rPr>
        <w:t>Important r</w:t>
      </w:r>
      <w:r w:rsidR="006B0EDF" w:rsidRPr="00335903">
        <w:rPr>
          <w:rFonts w:ascii="Arial" w:hAnsi="Arial" w:cs="Arial"/>
          <w:b/>
          <w:color w:val="0070C0"/>
        </w:rPr>
        <w:t xml:space="preserve">eminder </w:t>
      </w:r>
      <w:r w:rsidR="00685370" w:rsidRPr="00335903">
        <w:rPr>
          <w:rFonts w:ascii="Arial" w:hAnsi="Arial" w:cs="Arial"/>
          <w:b/>
          <w:color w:val="0070C0"/>
        </w:rPr>
        <w:t>about our Prescription Drug Coverage</w:t>
      </w:r>
    </w:p>
    <w:p w14:paraId="60DEA4FC" w14:textId="77777777" w:rsidR="006B0EDF" w:rsidRPr="00685370" w:rsidRDefault="006B0EDF" w:rsidP="003D4C7C">
      <w:pPr>
        <w:pBdr>
          <w:top w:val="single" w:sz="6" w:space="1" w:color="auto"/>
        </w:pBdr>
        <w:jc w:val="both"/>
        <w:rPr>
          <w:rFonts w:asciiTheme="minorHAnsi" w:hAnsiTheme="minorHAnsi" w:cs="Calibri"/>
          <w:sz w:val="22"/>
          <w:szCs w:val="22"/>
        </w:rPr>
      </w:pPr>
    </w:p>
    <w:p w14:paraId="586C3954" w14:textId="77777777" w:rsidR="00685370" w:rsidRPr="00685370" w:rsidRDefault="00685370" w:rsidP="005D08F3">
      <w:pPr>
        <w:rPr>
          <w:rFonts w:asciiTheme="minorHAnsi" w:hAnsiTheme="minorHAnsi" w:cs="Calibri"/>
          <w:sz w:val="22"/>
          <w:szCs w:val="22"/>
        </w:rPr>
      </w:pPr>
      <w:r w:rsidRPr="00685370">
        <w:rPr>
          <w:rFonts w:asciiTheme="minorHAnsi" w:hAnsiTheme="minorHAnsi" w:cs="Calibri"/>
          <w:sz w:val="22"/>
          <w:szCs w:val="22"/>
        </w:rPr>
        <w:t xml:space="preserve">In October 2015 we introduced a new feature to our drug benefits plan with Great-West Life.  As part of the new Pharmacy Network Value Plan, </w:t>
      </w:r>
      <w:r>
        <w:rPr>
          <w:rFonts w:asciiTheme="minorHAnsi" w:hAnsiTheme="minorHAnsi" w:cs="Calibri"/>
          <w:sz w:val="22"/>
          <w:szCs w:val="22"/>
        </w:rPr>
        <w:t>you</w:t>
      </w:r>
      <w:r w:rsidRPr="00685370">
        <w:rPr>
          <w:rFonts w:asciiTheme="minorHAnsi" w:hAnsiTheme="minorHAnsi" w:cs="Calibri"/>
          <w:sz w:val="22"/>
          <w:szCs w:val="22"/>
        </w:rPr>
        <w:t xml:space="preserve"> can save out-of-pocket costs when you fill your prescriptions at a Costco Wholesale.  </w:t>
      </w:r>
    </w:p>
    <w:p w14:paraId="4AE03264" w14:textId="77777777" w:rsidR="00685370" w:rsidRDefault="00685370" w:rsidP="005D08F3">
      <w:pPr>
        <w:rPr>
          <w:rFonts w:asciiTheme="minorHAnsi" w:hAnsiTheme="minorHAnsi" w:cs="Calibri"/>
          <w:sz w:val="22"/>
          <w:szCs w:val="22"/>
        </w:rPr>
      </w:pPr>
    </w:p>
    <w:p w14:paraId="15FA0F3B" w14:textId="77777777" w:rsidR="00335903" w:rsidRPr="00335903" w:rsidRDefault="00335903" w:rsidP="005D08F3">
      <w:pPr>
        <w:rPr>
          <w:rFonts w:asciiTheme="minorHAnsi" w:hAnsiTheme="minorHAnsi" w:cs="Calibri"/>
          <w:b/>
          <w:sz w:val="22"/>
          <w:szCs w:val="22"/>
        </w:rPr>
      </w:pPr>
      <w:r w:rsidRPr="00335903">
        <w:rPr>
          <w:rFonts w:asciiTheme="minorHAnsi" w:hAnsiTheme="minorHAnsi" w:cs="Calibri"/>
          <w:b/>
          <w:sz w:val="22"/>
          <w:szCs w:val="22"/>
        </w:rPr>
        <w:t>What is the Pharmacy Network Value Plan?</w:t>
      </w:r>
    </w:p>
    <w:p w14:paraId="3527094D" w14:textId="77777777" w:rsidR="00335903" w:rsidRPr="00685370" w:rsidRDefault="00335903" w:rsidP="00335903">
      <w:pPr>
        <w:rPr>
          <w:rFonts w:asciiTheme="minorHAnsi" w:hAnsiTheme="minorHAnsi" w:cs="Calibri"/>
          <w:sz w:val="22"/>
          <w:szCs w:val="22"/>
        </w:rPr>
      </w:pPr>
      <w:r w:rsidRPr="00685370">
        <w:rPr>
          <w:rFonts w:asciiTheme="minorHAnsi" w:hAnsiTheme="minorHAnsi" w:cs="Calibri"/>
          <w:sz w:val="22"/>
          <w:szCs w:val="22"/>
        </w:rPr>
        <w:t>Great-West Life formed a “preferred provider” arrangement with C</w:t>
      </w:r>
      <w:r>
        <w:rPr>
          <w:rFonts w:asciiTheme="minorHAnsi" w:hAnsiTheme="minorHAnsi" w:cs="Calibri"/>
          <w:sz w:val="22"/>
          <w:szCs w:val="22"/>
        </w:rPr>
        <w:t>ostco</w:t>
      </w:r>
      <w:r w:rsidRPr="00685370">
        <w:rPr>
          <w:rFonts w:asciiTheme="minorHAnsi" w:hAnsiTheme="minorHAnsi" w:cs="Calibri"/>
          <w:sz w:val="22"/>
          <w:szCs w:val="22"/>
        </w:rPr>
        <w:t>, which includes a Pharmacy Department and has the lowest prices for prescription drugs in the Lower Mainland.</w:t>
      </w:r>
    </w:p>
    <w:p w14:paraId="359C91A9" w14:textId="77777777" w:rsidR="00335903" w:rsidRDefault="00335903" w:rsidP="005D08F3">
      <w:pPr>
        <w:rPr>
          <w:rFonts w:asciiTheme="minorHAnsi" w:hAnsiTheme="minorHAnsi" w:cs="Calibri"/>
          <w:sz w:val="22"/>
          <w:szCs w:val="22"/>
        </w:rPr>
      </w:pPr>
    </w:p>
    <w:p w14:paraId="528CCD32" w14:textId="77777777" w:rsidR="00335903" w:rsidRPr="00335903" w:rsidRDefault="00335903" w:rsidP="005D08F3">
      <w:pPr>
        <w:rPr>
          <w:rFonts w:asciiTheme="minorHAnsi" w:hAnsiTheme="minorHAnsi" w:cs="Calibri"/>
          <w:b/>
          <w:sz w:val="22"/>
          <w:szCs w:val="22"/>
        </w:rPr>
      </w:pPr>
      <w:r w:rsidRPr="00335903">
        <w:rPr>
          <w:rFonts w:asciiTheme="minorHAnsi" w:hAnsiTheme="minorHAnsi" w:cs="Calibri"/>
          <w:b/>
          <w:sz w:val="22"/>
          <w:szCs w:val="22"/>
        </w:rPr>
        <w:t xml:space="preserve">How does it work?  </w:t>
      </w:r>
    </w:p>
    <w:p w14:paraId="7EA8D7F8" w14:textId="77777777" w:rsidR="003D4C7C" w:rsidRPr="00685370" w:rsidRDefault="00335903" w:rsidP="00335903">
      <w:pPr>
        <w:autoSpaceDE w:val="0"/>
        <w:autoSpaceDN w:val="0"/>
        <w:adjustRightInd w:val="0"/>
        <w:rPr>
          <w:rFonts w:asciiTheme="minorHAnsi" w:hAnsiTheme="minorHAnsi" w:cs="Calibri"/>
          <w:b/>
          <w:i/>
          <w:sz w:val="22"/>
          <w:szCs w:val="22"/>
        </w:rPr>
      </w:pPr>
      <w:r w:rsidRPr="00335903">
        <w:rPr>
          <w:rFonts w:asciiTheme="minorHAnsi" w:hAnsiTheme="minorHAnsi" w:cs="Frutiger-Bold"/>
          <w:bCs/>
          <w:color w:val="000000"/>
          <w:sz w:val="22"/>
          <w:szCs w:val="22"/>
          <w:lang w:val="en-CA" w:eastAsia="en-CA"/>
        </w:rPr>
        <w:t xml:space="preserve">When you fill a prescription at Costco, you will be reimbursed at a </w:t>
      </w:r>
      <w:r w:rsidRPr="00335903">
        <w:rPr>
          <w:rFonts w:asciiTheme="minorHAnsi" w:hAnsiTheme="minorHAnsi" w:cs="Frutiger-Bold"/>
          <w:b/>
          <w:bCs/>
          <w:i/>
          <w:color w:val="000000"/>
          <w:sz w:val="22"/>
          <w:szCs w:val="22"/>
          <w:lang w:val="en-CA" w:eastAsia="en-CA"/>
        </w:rPr>
        <w:t>10 per cent higher reimbursement rate</w:t>
      </w:r>
      <w:r w:rsidRPr="00335903">
        <w:rPr>
          <w:rFonts w:asciiTheme="minorHAnsi" w:hAnsiTheme="minorHAnsi" w:cs="Frutiger-Bold"/>
          <w:bCs/>
          <w:color w:val="000000"/>
          <w:sz w:val="22"/>
          <w:szCs w:val="22"/>
          <w:lang w:val="en-CA" w:eastAsia="en-CA"/>
        </w:rPr>
        <w:t>, compared to having a prescription filled at another pharmacy.</w:t>
      </w:r>
      <w:r>
        <w:rPr>
          <w:rFonts w:asciiTheme="minorHAnsi" w:hAnsiTheme="minorHAnsi" w:cs="Frutiger-Bold"/>
          <w:bCs/>
          <w:color w:val="000000"/>
          <w:sz w:val="22"/>
          <w:szCs w:val="22"/>
          <w:lang w:val="en-CA" w:eastAsia="en-CA"/>
        </w:rPr>
        <w:t xml:space="preserve">  </w:t>
      </w:r>
      <w:r w:rsidR="003D4C7C" w:rsidRPr="00685370">
        <w:rPr>
          <w:rFonts w:asciiTheme="minorHAnsi" w:hAnsiTheme="minorHAnsi" w:cs="Calibri"/>
          <w:sz w:val="22"/>
          <w:szCs w:val="22"/>
        </w:rPr>
        <w:t xml:space="preserve">Because of the COSTCO connection, you will be “rewarded” with improved reimbursement if you use your Drug Card to purchase drugs at Costco.  </w:t>
      </w:r>
    </w:p>
    <w:p w14:paraId="2E723902" w14:textId="77777777" w:rsidR="006B0EDF" w:rsidRPr="00685370" w:rsidRDefault="006B0EDF" w:rsidP="005D08F3">
      <w:pPr>
        <w:autoSpaceDE w:val="0"/>
        <w:autoSpaceDN w:val="0"/>
        <w:adjustRightInd w:val="0"/>
        <w:rPr>
          <w:rFonts w:asciiTheme="minorHAnsi" w:hAnsiTheme="minorHAnsi" w:cs="Frutiger-Bold"/>
          <w:b/>
          <w:bCs/>
          <w:color w:val="000000"/>
          <w:sz w:val="22"/>
          <w:szCs w:val="22"/>
          <w:lang w:val="en-CA" w:eastAsia="en-CA"/>
        </w:rPr>
      </w:pPr>
    </w:p>
    <w:p w14:paraId="6F01DB90" w14:textId="77777777" w:rsidR="005D08F3" w:rsidRPr="00685370" w:rsidRDefault="005D08F3" w:rsidP="005D08F3">
      <w:pPr>
        <w:autoSpaceDE w:val="0"/>
        <w:autoSpaceDN w:val="0"/>
        <w:adjustRightInd w:val="0"/>
        <w:rPr>
          <w:rFonts w:asciiTheme="minorHAnsi" w:hAnsiTheme="minorHAnsi" w:cs="Frutiger-Bold"/>
          <w:b/>
          <w:bCs/>
          <w:color w:val="000000"/>
          <w:sz w:val="22"/>
          <w:szCs w:val="22"/>
          <w:lang w:val="en-CA" w:eastAsia="en-CA"/>
        </w:rPr>
      </w:pPr>
      <w:r w:rsidRPr="00685370">
        <w:rPr>
          <w:rFonts w:asciiTheme="minorHAnsi" w:hAnsiTheme="minorHAnsi" w:cs="Frutiger-Bold"/>
          <w:b/>
          <w:bCs/>
          <w:color w:val="000000"/>
          <w:sz w:val="22"/>
          <w:szCs w:val="22"/>
          <w:lang w:val="en-CA" w:eastAsia="en-CA"/>
        </w:rPr>
        <w:t>Did you know?</w:t>
      </w:r>
    </w:p>
    <w:p w14:paraId="35511B59" w14:textId="77777777" w:rsidR="00685370" w:rsidRPr="00685370" w:rsidRDefault="00685370" w:rsidP="005D08F3">
      <w:pPr>
        <w:autoSpaceDE w:val="0"/>
        <w:autoSpaceDN w:val="0"/>
        <w:adjustRightInd w:val="0"/>
        <w:rPr>
          <w:rFonts w:asciiTheme="minorHAnsi" w:hAnsiTheme="minorHAnsi" w:cs="Frutiger-Light"/>
          <w:color w:val="000000"/>
          <w:sz w:val="22"/>
          <w:szCs w:val="22"/>
          <w:lang w:val="en-CA" w:eastAsia="en-CA"/>
        </w:rPr>
      </w:pPr>
    </w:p>
    <w:p w14:paraId="0392FEE0" w14:textId="77777777" w:rsidR="005D08F3" w:rsidRPr="00685370" w:rsidRDefault="005D08F3" w:rsidP="005D08F3">
      <w:pPr>
        <w:autoSpaceDE w:val="0"/>
        <w:autoSpaceDN w:val="0"/>
        <w:adjustRightInd w:val="0"/>
        <w:rPr>
          <w:rFonts w:asciiTheme="minorHAnsi" w:hAnsiTheme="minorHAnsi" w:cs="Frutiger-Light"/>
          <w:color w:val="000000"/>
          <w:sz w:val="22"/>
          <w:szCs w:val="22"/>
          <w:lang w:val="en-CA" w:eastAsia="en-CA"/>
        </w:rPr>
      </w:pPr>
      <w:r w:rsidRPr="00685370">
        <w:rPr>
          <w:rFonts w:asciiTheme="minorHAnsi" w:hAnsiTheme="minorHAnsi" w:cs="Frutiger-Light"/>
          <w:color w:val="000000"/>
          <w:sz w:val="22"/>
          <w:szCs w:val="22"/>
          <w:lang w:val="en-CA" w:eastAsia="en-CA"/>
        </w:rPr>
        <w:t>• The cost to fill a prescription varies by pharmacy. Costco offers attractive pricing for prescription</w:t>
      </w:r>
      <w:r w:rsidR="00335903">
        <w:rPr>
          <w:rFonts w:asciiTheme="minorHAnsi" w:hAnsiTheme="minorHAnsi" w:cs="Frutiger-Light"/>
          <w:color w:val="000000"/>
          <w:sz w:val="22"/>
          <w:szCs w:val="22"/>
          <w:lang w:val="en-CA" w:eastAsia="en-CA"/>
        </w:rPr>
        <w:t xml:space="preserve"> </w:t>
      </w:r>
      <w:r w:rsidRPr="00685370">
        <w:rPr>
          <w:rFonts w:asciiTheme="minorHAnsi" w:hAnsiTheme="minorHAnsi" w:cs="Frutiger-Light"/>
          <w:color w:val="000000"/>
          <w:sz w:val="22"/>
          <w:szCs w:val="22"/>
          <w:lang w:val="en-CA" w:eastAsia="en-CA"/>
        </w:rPr>
        <w:t>drugs through a combination of low dispense fees and overall lower than average prescription</w:t>
      </w:r>
      <w:r w:rsidR="00335903">
        <w:rPr>
          <w:rFonts w:asciiTheme="minorHAnsi" w:hAnsiTheme="minorHAnsi" w:cs="Frutiger-Light"/>
          <w:color w:val="000000"/>
          <w:sz w:val="22"/>
          <w:szCs w:val="22"/>
          <w:lang w:val="en-CA" w:eastAsia="en-CA"/>
        </w:rPr>
        <w:t xml:space="preserve"> </w:t>
      </w:r>
      <w:r w:rsidRPr="00685370">
        <w:rPr>
          <w:rFonts w:asciiTheme="minorHAnsi" w:hAnsiTheme="minorHAnsi" w:cs="Frutiger-Light"/>
          <w:color w:val="000000"/>
          <w:sz w:val="22"/>
          <w:szCs w:val="22"/>
          <w:lang w:val="en-CA" w:eastAsia="en-CA"/>
        </w:rPr>
        <w:t>drug costs.</w:t>
      </w:r>
    </w:p>
    <w:p w14:paraId="39488D2D" w14:textId="77777777" w:rsidR="00685370" w:rsidRPr="00685370" w:rsidRDefault="00685370" w:rsidP="005D08F3">
      <w:pPr>
        <w:autoSpaceDE w:val="0"/>
        <w:autoSpaceDN w:val="0"/>
        <w:adjustRightInd w:val="0"/>
        <w:rPr>
          <w:rFonts w:asciiTheme="minorHAnsi" w:hAnsiTheme="minorHAnsi" w:cs="Frutiger-Light"/>
          <w:color w:val="000000"/>
          <w:sz w:val="22"/>
          <w:szCs w:val="22"/>
          <w:lang w:val="en-CA" w:eastAsia="en-CA"/>
        </w:rPr>
      </w:pPr>
    </w:p>
    <w:p w14:paraId="2F5CBADC" w14:textId="77777777" w:rsidR="005D08F3" w:rsidRPr="00685370" w:rsidRDefault="005D08F3" w:rsidP="005D08F3">
      <w:pPr>
        <w:autoSpaceDE w:val="0"/>
        <w:autoSpaceDN w:val="0"/>
        <w:adjustRightInd w:val="0"/>
        <w:rPr>
          <w:rFonts w:asciiTheme="minorHAnsi" w:hAnsiTheme="minorHAnsi" w:cs="Frutiger-Light"/>
          <w:color w:val="000000"/>
          <w:sz w:val="22"/>
          <w:szCs w:val="22"/>
          <w:lang w:val="en-CA" w:eastAsia="en-CA"/>
        </w:rPr>
      </w:pPr>
      <w:r w:rsidRPr="00685370">
        <w:rPr>
          <w:rFonts w:asciiTheme="minorHAnsi" w:hAnsiTheme="minorHAnsi" w:cs="Frutiger-Light"/>
          <w:color w:val="000000"/>
          <w:sz w:val="22"/>
          <w:szCs w:val="22"/>
          <w:lang w:val="en-CA" w:eastAsia="en-CA"/>
        </w:rPr>
        <w:t>• Counselling services from Costco pharmacists are available to help you understand your</w:t>
      </w:r>
      <w:r w:rsidR="00335903">
        <w:rPr>
          <w:rFonts w:asciiTheme="minorHAnsi" w:hAnsiTheme="minorHAnsi" w:cs="Frutiger-Light"/>
          <w:color w:val="000000"/>
          <w:sz w:val="22"/>
          <w:szCs w:val="22"/>
          <w:lang w:val="en-CA" w:eastAsia="en-CA"/>
        </w:rPr>
        <w:t xml:space="preserve"> </w:t>
      </w:r>
      <w:r w:rsidRPr="00685370">
        <w:rPr>
          <w:rFonts w:asciiTheme="minorHAnsi" w:hAnsiTheme="minorHAnsi" w:cs="Frutiger-Light"/>
          <w:color w:val="000000"/>
          <w:sz w:val="22"/>
          <w:szCs w:val="22"/>
          <w:lang w:val="en-CA" w:eastAsia="en-CA"/>
        </w:rPr>
        <w:t>prescriptions and help you achieve the best possible health outcomes. You can also take</w:t>
      </w:r>
      <w:r w:rsidR="00335903">
        <w:rPr>
          <w:rFonts w:asciiTheme="minorHAnsi" w:hAnsiTheme="minorHAnsi" w:cs="Frutiger-Light"/>
          <w:color w:val="000000"/>
          <w:sz w:val="22"/>
          <w:szCs w:val="22"/>
          <w:lang w:val="en-CA" w:eastAsia="en-CA"/>
        </w:rPr>
        <w:t xml:space="preserve"> </w:t>
      </w:r>
      <w:r w:rsidRPr="00685370">
        <w:rPr>
          <w:rFonts w:asciiTheme="minorHAnsi" w:hAnsiTheme="minorHAnsi" w:cs="Frutiger-Light"/>
          <w:color w:val="000000"/>
          <w:sz w:val="22"/>
          <w:szCs w:val="22"/>
          <w:lang w:val="en-CA" w:eastAsia="en-CA"/>
        </w:rPr>
        <w:t>advantage of Costco pharmacy’s complimentary health and wellness clinics.</w:t>
      </w:r>
    </w:p>
    <w:p w14:paraId="137956A7" w14:textId="77777777" w:rsidR="00685370" w:rsidRPr="00685370" w:rsidRDefault="00685370" w:rsidP="005D08F3">
      <w:pPr>
        <w:autoSpaceDE w:val="0"/>
        <w:autoSpaceDN w:val="0"/>
        <w:adjustRightInd w:val="0"/>
        <w:rPr>
          <w:rFonts w:asciiTheme="minorHAnsi" w:hAnsiTheme="minorHAnsi" w:cs="Frutiger-Light"/>
          <w:color w:val="000000"/>
          <w:sz w:val="22"/>
          <w:szCs w:val="22"/>
          <w:lang w:val="en-CA" w:eastAsia="en-CA"/>
        </w:rPr>
      </w:pPr>
    </w:p>
    <w:p w14:paraId="30FDF825" w14:textId="77777777" w:rsidR="00335903" w:rsidRDefault="005D08F3" w:rsidP="00335903">
      <w:pPr>
        <w:autoSpaceDE w:val="0"/>
        <w:autoSpaceDN w:val="0"/>
        <w:adjustRightInd w:val="0"/>
        <w:rPr>
          <w:rFonts w:asciiTheme="minorHAnsi" w:hAnsiTheme="minorHAnsi" w:cs="Frutiger-Light"/>
          <w:color w:val="000000"/>
          <w:sz w:val="22"/>
          <w:szCs w:val="22"/>
          <w:lang w:val="en-CA" w:eastAsia="en-CA"/>
        </w:rPr>
      </w:pPr>
      <w:r w:rsidRPr="00685370">
        <w:rPr>
          <w:rFonts w:asciiTheme="minorHAnsi" w:hAnsiTheme="minorHAnsi" w:cs="Frutiger-Light"/>
          <w:color w:val="000000"/>
          <w:sz w:val="22"/>
          <w:szCs w:val="22"/>
          <w:lang w:val="en-CA" w:eastAsia="en-CA"/>
        </w:rPr>
        <w:t>• You can still purchase your prescriptions at the pharmacy of your choice, but shopping at</w:t>
      </w:r>
      <w:r w:rsidR="00335903">
        <w:rPr>
          <w:rFonts w:asciiTheme="minorHAnsi" w:hAnsiTheme="minorHAnsi" w:cs="Frutiger-Light"/>
          <w:color w:val="000000"/>
          <w:sz w:val="22"/>
          <w:szCs w:val="22"/>
          <w:lang w:val="en-CA" w:eastAsia="en-CA"/>
        </w:rPr>
        <w:t xml:space="preserve"> </w:t>
      </w:r>
      <w:r w:rsidRPr="00685370">
        <w:rPr>
          <w:rFonts w:asciiTheme="minorHAnsi" w:hAnsiTheme="minorHAnsi" w:cs="Frutiger-Light"/>
          <w:color w:val="000000"/>
          <w:sz w:val="22"/>
          <w:szCs w:val="22"/>
          <w:lang w:val="en-CA" w:eastAsia="en-CA"/>
        </w:rPr>
        <w:t>Costco can save you out-of-pocket expenses and directly reduce your plan sponsor’s benefits</w:t>
      </w:r>
      <w:r w:rsidR="00335903">
        <w:rPr>
          <w:rFonts w:asciiTheme="minorHAnsi" w:hAnsiTheme="minorHAnsi" w:cs="Frutiger-Light"/>
          <w:color w:val="000000"/>
          <w:sz w:val="22"/>
          <w:szCs w:val="22"/>
          <w:lang w:val="en-CA" w:eastAsia="en-CA"/>
        </w:rPr>
        <w:t xml:space="preserve"> </w:t>
      </w:r>
      <w:r w:rsidRPr="00685370">
        <w:rPr>
          <w:rFonts w:asciiTheme="minorHAnsi" w:hAnsiTheme="minorHAnsi" w:cs="Frutiger-Light"/>
          <w:color w:val="000000"/>
          <w:sz w:val="22"/>
          <w:szCs w:val="22"/>
          <w:lang w:val="en-CA" w:eastAsia="en-CA"/>
        </w:rPr>
        <w:t>plan costs.</w:t>
      </w:r>
    </w:p>
    <w:p w14:paraId="1A25751E" w14:textId="77777777" w:rsidR="00335903" w:rsidRDefault="00335903" w:rsidP="00335903">
      <w:pPr>
        <w:autoSpaceDE w:val="0"/>
        <w:autoSpaceDN w:val="0"/>
        <w:adjustRightInd w:val="0"/>
        <w:rPr>
          <w:rFonts w:asciiTheme="minorHAnsi" w:hAnsiTheme="minorHAnsi" w:cs="Frutiger-Light"/>
          <w:color w:val="000000"/>
          <w:sz w:val="22"/>
          <w:szCs w:val="22"/>
          <w:lang w:val="en-CA" w:eastAsia="en-CA"/>
        </w:rPr>
      </w:pPr>
    </w:p>
    <w:p w14:paraId="2A0AB2ED" w14:textId="77777777" w:rsidR="005D08F3" w:rsidRPr="00335903" w:rsidRDefault="005D08F3" w:rsidP="00335903">
      <w:pPr>
        <w:autoSpaceDE w:val="0"/>
        <w:autoSpaceDN w:val="0"/>
        <w:adjustRightInd w:val="0"/>
        <w:rPr>
          <w:rFonts w:asciiTheme="minorHAnsi" w:hAnsiTheme="minorHAnsi" w:cs="Frutiger-Light"/>
          <w:color w:val="000000"/>
          <w:sz w:val="22"/>
          <w:szCs w:val="22"/>
          <w:lang w:val="en-CA" w:eastAsia="en-CA"/>
        </w:rPr>
      </w:pPr>
      <w:r w:rsidRPr="00335903">
        <w:rPr>
          <w:rFonts w:asciiTheme="minorHAnsi" w:hAnsiTheme="minorHAnsi" w:cs="Frutiger-Light"/>
          <w:color w:val="000000"/>
          <w:sz w:val="22"/>
          <w:szCs w:val="22"/>
          <w:lang w:val="en-CA" w:eastAsia="en-CA"/>
        </w:rPr>
        <w:t>A Costco membership isn’t required to use their pharmacy. Costco sells health-related products</w:t>
      </w:r>
      <w:r w:rsidR="00335903" w:rsidRPr="00335903">
        <w:rPr>
          <w:rFonts w:asciiTheme="minorHAnsi" w:hAnsiTheme="minorHAnsi" w:cs="Frutiger-Light"/>
          <w:color w:val="000000"/>
          <w:sz w:val="22"/>
          <w:szCs w:val="22"/>
          <w:lang w:val="en-CA" w:eastAsia="en-CA"/>
        </w:rPr>
        <w:t xml:space="preserve"> </w:t>
      </w:r>
      <w:r w:rsidRPr="00335903">
        <w:rPr>
          <w:rFonts w:asciiTheme="minorHAnsi" w:hAnsiTheme="minorHAnsi" w:cs="Frutiger-Light"/>
          <w:color w:val="000000"/>
          <w:sz w:val="22"/>
          <w:szCs w:val="22"/>
          <w:lang w:val="en-CA" w:eastAsia="en-CA"/>
        </w:rPr>
        <w:t>including eyewear and hearing aids, but you must be a Costco member to purchase any items</w:t>
      </w:r>
      <w:r w:rsidR="00335903" w:rsidRPr="00335903">
        <w:rPr>
          <w:rFonts w:asciiTheme="minorHAnsi" w:hAnsiTheme="minorHAnsi" w:cs="Frutiger-Light"/>
          <w:color w:val="000000"/>
          <w:sz w:val="22"/>
          <w:szCs w:val="22"/>
          <w:lang w:val="en-CA" w:eastAsia="en-CA"/>
        </w:rPr>
        <w:t xml:space="preserve"> </w:t>
      </w:r>
      <w:r w:rsidRPr="00335903">
        <w:rPr>
          <w:rFonts w:asciiTheme="minorHAnsi" w:hAnsiTheme="minorHAnsi" w:cs="Frutiger-Light"/>
          <w:color w:val="000000"/>
          <w:sz w:val="22"/>
          <w:szCs w:val="22"/>
          <w:lang w:val="en-CA" w:eastAsia="en-CA"/>
        </w:rPr>
        <w:t>other than prescription drugs.</w:t>
      </w:r>
      <w:r w:rsidR="00685370" w:rsidRPr="00335903">
        <w:rPr>
          <w:rFonts w:asciiTheme="minorHAnsi" w:hAnsiTheme="minorHAnsi" w:cs="Frutiger-Light"/>
          <w:color w:val="000000"/>
          <w:sz w:val="22"/>
          <w:szCs w:val="22"/>
          <w:lang w:val="en-CA" w:eastAsia="en-CA"/>
        </w:rPr>
        <w:t xml:space="preserve">  </w:t>
      </w:r>
    </w:p>
    <w:p w14:paraId="777EFC52" w14:textId="77777777" w:rsidR="00335903" w:rsidRDefault="00335903" w:rsidP="00685370">
      <w:pPr>
        <w:tabs>
          <w:tab w:val="left" w:pos="450"/>
        </w:tabs>
        <w:jc w:val="both"/>
        <w:rPr>
          <w:rFonts w:cs="Arial"/>
        </w:rPr>
      </w:pPr>
    </w:p>
    <w:p w14:paraId="5DA2C7E7" w14:textId="47D9A8D2" w:rsidR="00685370" w:rsidRPr="002E3141" w:rsidRDefault="00B741B5" w:rsidP="00685370">
      <w:pPr>
        <w:tabs>
          <w:tab w:val="left" w:pos="450"/>
        </w:tabs>
        <w:jc w:val="both"/>
        <w:rPr>
          <w:rFonts w:cs="Arial"/>
        </w:rPr>
      </w:pPr>
      <w:r>
        <w:rPr>
          <w:rFonts w:cs="Arial"/>
          <w:b/>
          <w:bCs/>
          <w:noProof/>
          <w:color w:val="005288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7D1DBA9" wp14:editId="638386DD">
                <wp:simplePos x="0" y="0"/>
                <wp:positionH relativeFrom="column">
                  <wp:posOffset>1485900</wp:posOffset>
                </wp:positionH>
                <wp:positionV relativeFrom="paragraph">
                  <wp:posOffset>72390</wp:posOffset>
                </wp:positionV>
                <wp:extent cx="2841625" cy="278130"/>
                <wp:effectExtent l="0" t="0" r="3175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1625" cy="27813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281C5" w14:textId="77777777" w:rsidR="00685370" w:rsidRPr="00057377" w:rsidRDefault="00685370" w:rsidP="00685370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CA"/>
                              </w:rPr>
                              <w:t>GroupNet for Plan Members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1DBA9" id="Rectangle 2" o:spid="_x0000_s1026" style="position:absolute;left:0;text-align:left;margin-left:117pt;margin-top:5.7pt;width:223.75pt;height:21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" fillcolor="#548dd4" stroked="f">
                <v:textbox>
                  <w:txbxContent>
                    <w:p w14:paraId="7CC281C5" w14:textId="77777777" w:rsidR="00685370" w:rsidRPr="00057377" w:rsidRDefault="00685370" w:rsidP="00685370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  <w:lang w:val="en-CA"/>
                        </w:rPr>
                        <w:t>GroupNet for Plan Members</w:t>
                      </w:r>
                    </w:p>
                  </w:txbxContent>
                </v:textbox>
              </v:rect>
            </w:pict>
          </mc:Fallback>
        </mc:AlternateContent>
      </w:r>
    </w:p>
    <w:p w14:paraId="48DBDB55" w14:textId="77777777" w:rsidR="00685370" w:rsidRPr="002E3141" w:rsidRDefault="00685370" w:rsidP="00685370">
      <w:pPr>
        <w:tabs>
          <w:tab w:val="left" w:pos="450"/>
        </w:tabs>
        <w:jc w:val="both"/>
        <w:rPr>
          <w:rFonts w:cs="Arial"/>
          <w:sz w:val="32"/>
        </w:rPr>
      </w:pPr>
    </w:p>
    <w:p w14:paraId="357A33BB" w14:textId="77777777" w:rsidR="00685370" w:rsidRPr="00335903" w:rsidRDefault="00685370" w:rsidP="00685370">
      <w:pPr>
        <w:spacing w:line="300" w:lineRule="atLeast"/>
        <w:rPr>
          <w:rFonts w:asciiTheme="minorHAnsi" w:hAnsiTheme="minorHAnsi"/>
          <w:color w:val="000000"/>
          <w:sz w:val="22"/>
          <w:szCs w:val="22"/>
        </w:rPr>
      </w:pPr>
      <w:r w:rsidRPr="00335903">
        <w:rPr>
          <w:rFonts w:asciiTheme="minorHAnsi" w:hAnsiTheme="minorHAnsi"/>
          <w:color w:val="000000"/>
          <w:sz w:val="22"/>
          <w:szCs w:val="22"/>
        </w:rPr>
        <w:t xml:space="preserve">With </w:t>
      </w:r>
      <w:r w:rsidRPr="00335903">
        <w:rPr>
          <w:rFonts w:asciiTheme="minorHAnsi" w:hAnsiTheme="minorHAnsi"/>
          <w:i/>
          <w:iCs/>
          <w:color w:val="000000"/>
          <w:sz w:val="22"/>
          <w:szCs w:val="22"/>
        </w:rPr>
        <w:t>GroupNet for Plan Members</w:t>
      </w:r>
      <w:r w:rsidRPr="00335903">
        <w:rPr>
          <w:rFonts w:asciiTheme="minorHAnsi" w:hAnsiTheme="minorHAnsi"/>
          <w:color w:val="000000"/>
          <w:sz w:val="22"/>
          <w:szCs w:val="22"/>
        </w:rPr>
        <w:t xml:space="preserve">, you can access secure online, self-service options. Register once and connect to secure, user-friendly services—available online, anytime. </w:t>
      </w:r>
    </w:p>
    <w:p w14:paraId="2C1F5D55" w14:textId="77777777" w:rsidR="00685370" w:rsidRPr="00335903" w:rsidRDefault="00685370" w:rsidP="00685370">
      <w:pPr>
        <w:spacing w:line="300" w:lineRule="atLeast"/>
        <w:rPr>
          <w:rFonts w:asciiTheme="minorHAnsi" w:hAnsiTheme="minorHAnsi"/>
          <w:color w:val="000000"/>
          <w:sz w:val="22"/>
          <w:szCs w:val="22"/>
        </w:rPr>
      </w:pPr>
    </w:p>
    <w:p w14:paraId="4A4C5BE5" w14:textId="77777777" w:rsidR="00685370" w:rsidRPr="00335903" w:rsidRDefault="00685370" w:rsidP="00685370">
      <w:pPr>
        <w:spacing w:line="300" w:lineRule="atLeast"/>
        <w:rPr>
          <w:rFonts w:asciiTheme="minorHAnsi" w:hAnsiTheme="minorHAnsi"/>
          <w:color w:val="000000"/>
          <w:sz w:val="22"/>
          <w:szCs w:val="22"/>
        </w:rPr>
      </w:pPr>
      <w:r w:rsidRPr="00335903">
        <w:rPr>
          <w:rFonts w:asciiTheme="minorHAnsi" w:hAnsiTheme="minorHAnsi"/>
          <w:color w:val="000000"/>
          <w:sz w:val="22"/>
          <w:szCs w:val="22"/>
        </w:rPr>
        <w:t xml:space="preserve">Use </w:t>
      </w:r>
      <w:r w:rsidRPr="00335903">
        <w:rPr>
          <w:rFonts w:asciiTheme="minorHAnsi" w:hAnsiTheme="minorHAnsi"/>
          <w:i/>
          <w:iCs/>
          <w:color w:val="000000"/>
          <w:sz w:val="22"/>
          <w:szCs w:val="22"/>
        </w:rPr>
        <w:t>GroupNet for Plan Members</w:t>
      </w:r>
      <w:r w:rsidRPr="00335903">
        <w:rPr>
          <w:rFonts w:asciiTheme="minorHAnsi" w:hAnsiTheme="minorHAnsi"/>
          <w:color w:val="000000"/>
          <w:sz w:val="22"/>
          <w:szCs w:val="22"/>
        </w:rPr>
        <w:t xml:space="preserve"> to: </w:t>
      </w:r>
    </w:p>
    <w:p w14:paraId="6E6E4E1C" w14:textId="77777777" w:rsidR="00685370" w:rsidRPr="00335903" w:rsidRDefault="00685370" w:rsidP="00685370">
      <w:pPr>
        <w:numPr>
          <w:ilvl w:val="0"/>
          <w:numId w:val="19"/>
        </w:numPr>
        <w:spacing w:line="300" w:lineRule="atLeast"/>
        <w:rPr>
          <w:rFonts w:asciiTheme="minorHAnsi" w:hAnsiTheme="minorHAnsi"/>
          <w:color w:val="000000"/>
          <w:sz w:val="22"/>
          <w:szCs w:val="22"/>
        </w:rPr>
      </w:pPr>
      <w:r w:rsidRPr="00335903">
        <w:rPr>
          <w:rFonts w:asciiTheme="minorHAnsi" w:hAnsiTheme="minorHAnsi"/>
          <w:color w:val="000000"/>
          <w:sz w:val="22"/>
          <w:szCs w:val="22"/>
        </w:rPr>
        <w:t xml:space="preserve">Submit your claims online – it’s fast and easy. </w:t>
      </w:r>
    </w:p>
    <w:p w14:paraId="18B773EC" w14:textId="77777777" w:rsidR="00685370" w:rsidRPr="00335903" w:rsidRDefault="00685370" w:rsidP="00685370">
      <w:pPr>
        <w:numPr>
          <w:ilvl w:val="0"/>
          <w:numId w:val="19"/>
        </w:numPr>
        <w:spacing w:line="300" w:lineRule="atLeast"/>
        <w:rPr>
          <w:rFonts w:asciiTheme="minorHAnsi" w:hAnsiTheme="minorHAnsi"/>
          <w:color w:val="000000"/>
          <w:sz w:val="22"/>
          <w:szCs w:val="22"/>
        </w:rPr>
      </w:pPr>
      <w:r w:rsidRPr="00335903">
        <w:rPr>
          <w:rFonts w:asciiTheme="minorHAnsi" w:hAnsiTheme="minorHAnsi"/>
          <w:color w:val="000000"/>
          <w:sz w:val="22"/>
          <w:szCs w:val="22"/>
        </w:rPr>
        <w:t xml:space="preserve">Sign up for direct deposit claim payments—paid directly into your bank account. </w:t>
      </w:r>
    </w:p>
    <w:p w14:paraId="50E6E000" w14:textId="77777777" w:rsidR="00685370" w:rsidRPr="00335903" w:rsidRDefault="00685370" w:rsidP="00685370">
      <w:pPr>
        <w:numPr>
          <w:ilvl w:val="0"/>
          <w:numId w:val="19"/>
        </w:numPr>
        <w:spacing w:line="300" w:lineRule="atLeast"/>
        <w:rPr>
          <w:rFonts w:asciiTheme="minorHAnsi" w:hAnsiTheme="minorHAnsi"/>
          <w:color w:val="000000"/>
          <w:sz w:val="22"/>
          <w:szCs w:val="22"/>
        </w:rPr>
      </w:pPr>
      <w:r w:rsidRPr="00335903">
        <w:rPr>
          <w:rFonts w:asciiTheme="minorHAnsi" w:hAnsiTheme="minorHAnsi"/>
          <w:color w:val="000000"/>
          <w:sz w:val="22"/>
          <w:szCs w:val="22"/>
        </w:rPr>
        <w:t xml:space="preserve">Access expanded coverage information quickly and easily. </w:t>
      </w:r>
    </w:p>
    <w:p w14:paraId="442C53D7" w14:textId="77777777" w:rsidR="00685370" w:rsidRPr="00335903" w:rsidRDefault="00685370" w:rsidP="00685370">
      <w:pPr>
        <w:numPr>
          <w:ilvl w:val="0"/>
          <w:numId w:val="19"/>
        </w:numPr>
        <w:spacing w:line="300" w:lineRule="atLeast"/>
        <w:rPr>
          <w:rFonts w:asciiTheme="minorHAnsi" w:hAnsiTheme="minorHAnsi"/>
          <w:color w:val="000000"/>
          <w:sz w:val="22"/>
          <w:szCs w:val="22"/>
        </w:rPr>
      </w:pPr>
      <w:r w:rsidRPr="00335903">
        <w:rPr>
          <w:rFonts w:asciiTheme="minorHAnsi" w:hAnsiTheme="minorHAnsi"/>
          <w:color w:val="000000"/>
          <w:sz w:val="22"/>
          <w:szCs w:val="22"/>
        </w:rPr>
        <w:t xml:space="preserve">View and print your claim status and Explanation of Benefits for the past 24 months. The Explanation of Benefits statement can be used to coordinate benefits with other insurance carriers. </w:t>
      </w:r>
    </w:p>
    <w:p w14:paraId="739931E6" w14:textId="77777777" w:rsidR="00685370" w:rsidRPr="00335903" w:rsidRDefault="00685370" w:rsidP="00685370">
      <w:pPr>
        <w:numPr>
          <w:ilvl w:val="0"/>
          <w:numId w:val="19"/>
        </w:numPr>
        <w:spacing w:line="300" w:lineRule="atLeast"/>
        <w:rPr>
          <w:rFonts w:asciiTheme="minorHAnsi" w:hAnsiTheme="minorHAnsi"/>
          <w:color w:val="000000"/>
          <w:sz w:val="22"/>
          <w:szCs w:val="22"/>
        </w:rPr>
      </w:pPr>
      <w:r w:rsidRPr="00335903">
        <w:rPr>
          <w:rFonts w:asciiTheme="minorHAnsi" w:hAnsiTheme="minorHAnsi"/>
          <w:color w:val="000000"/>
          <w:sz w:val="22"/>
          <w:szCs w:val="22"/>
        </w:rPr>
        <w:t xml:space="preserve">Create and print a summary of your claim history by patient and/or benefit. These reports are approved for income tax purposes. </w:t>
      </w:r>
    </w:p>
    <w:p w14:paraId="571C39BE" w14:textId="77777777" w:rsidR="00685370" w:rsidRPr="00335903" w:rsidRDefault="00685370" w:rsidP="00685370">
      <w:pPr>
        <w:numPr>
          <w:ilvl w:val="0"/>
          <w:numId w:val="19"/>
        </w:numPr>
        <w:spacing w:line="300" w:lineRule="atLeast"/>
        <w:rPr>
          <w:rFonts w:asciiTheme="minorHAnsi" w:hAnsiTheme="minorHAnsi"/>
          <w:color w:val="000000"/>
          <w:sz w:val="22"/>
          <w:szCs w:val="22"/>
        </w:rPr>
      </w:pPr>
      <w:r w:rsidRPr="00335903">
        <w:rPr>
          <w:rFonts w:asciiTheme="minorHAnsi" w:hAnsiTheme="minorHAnsi"/>
          <w:color w:val="000000"/>
          <w:sz w:val="22"/>
          <w:szCs w:val="22"/>
        </w:rPr>
        <w:t xml:space="preserve">Complete and print personalized claim forms. </w:t>
      </w:r>
    </w:p>
    <w:p w14:paraId="70E00B28" w14:textId="77777777" w:rsidR="00685370" w:rsidRPr="00335903" w:rsidRDefault="00685370" w:rsidP="00685370">
      <w:pPr>
        <w:numPr>
          <w:ilvl w:val="0"/>
          <w:numId w:val="19"/>
        </w:numPr>
        <w:spacing w:line="300" w:lineRule="atLeast"/>
        <w:rPr>
          <w:rFonts w:asciiTheme="minorHAnsi" w:hAnsiTheme="minorHAnsi"/>
          <w:color w:val="000000"/>
          <w:sz w:val="22"/>
          <w:szCs w:val="22"/>
        </w:rPr>
      </w:pPr>
      <w:r w:rsidRPr="00335903">
        <w:rPr>
          <w:rFonts w:asciiTheme="minorHAnsi" w:hAnsiTheme="minorHAnsi"/>
          <w:color w:val="000000"/>
          <w:sz w:val="22"/>
          <w:szCs w:val="22"/>
        </w:rPr>
        <w:t xml:space="preserve">Access Great West Life’s </w:t>
      </w:r>
      <w:r w:rsidRPr="00335903">
        <w:rPr>
          <w:rFonts w:asciiTheme="minorHAnsi" w:hAnsiTheme="minorHAnsi"/>
          <w:i/>
          <w:iCs/>
          <w:color w:val="000000"/>
          <w:sz w:val="22"/>
          <w:szCs w:val="22"/>
        </w:rPr>
        <w:t>Health &amp; Wellness Site</w:t>
      </w:r>
      <w:r w:rsidRPr="00335903">
        <w:rPr>
          <w:rFonts w:asciiTheme="minorHAnsi" w:hAnsiTheme="minorHAnsi"/>
          <w:color w:val="000000"/>
          <w:sz w:val="22"/>
          <w:szCs w:val="22"/>
        </w:rPr>
        <w:t xml:space="preserve"> for topics that are important to you. </w:t>
      </w:r>
    </w:p>
    <w:p w14:paraId="5E18F544" w14:textId="77777777" w:rsidR="00685370" w:rsidRPr="00335903" w:rsidRDefault="00685370" w:rsidP="00685370">
      <w:pPr>
        <w:numPr>
          <w:ilvl w:val="0"/>
          <w:numId w:val="19"/>
        </w:numPr>
        <w:spacing w:line="300" w:lineRule="atLeast"/>
        <w:rPr>
          <w:rFonts w:asciiTheme="minorHAnsi" w:hAnsiTheme="minorHAnsi"/>
          <w:color w:val="000000"/>
          <w:sz w:val="22"/>
          <w:szCs w:val="22"/>
        </w:rPr>
      </w:pPr>
      <w:r w:rsidRPr="00335903">
        <w:rPr>
          <w:rFonts w:asciiTheme="minorHAnsi" w:hAnsiTheme="minorHAnsi"/>
          <w:color w:val="000000"/>
          <w:sz w:val="22"/>
          <w:szCs w:val="22"/>
        </w:rPr>
        <w:t>Look up common group insurance terms and frequently asked questions.</w:t>
      </w:r>
    </w:p>
    <w:p w14:paraId="7E8615BB" w14:textId="77777777" w:rsidR="00685370" w:rsidRPr="00335903" w:rsidRDefault="00685370" w:rsidP="00685370">
      <w:pPr>
        <w:spacing w:line="300" w:lineRule="atLeast"/>
        <w:rPr>
          <w:rFonts w:asciiTheme="minorHAnsi" w:hAnsiTheme="minorHAnsi"/>
          <w:color w:val="000000"/>
          <w:sz w:val="22"/>
          <w:szCs w:val="22"/>
        </w:rPr>
      </w:pPr>
    </w:p>
    <w:p w14:paraId="78FC9394" w14:textId="77777777" w:rsidR="00685370" w:rsidRPr="00335903" w:rsidRDefault="00685370" w:rsidP="00685370">
      <w:pPr>
        <w:spacing w:line="300" w:lineRule="atLeast"/>
        <w:rPr>
          <w:rFonts w:asciiTheme="minorHAnsi" w:hAnsiTheme="minorHAnsi"/>
          <w:color w:val="000000"/>
          <w:sz w:val="22"/>
          <w:szCs w:val="22"/>
        </w:rPr>
      </w:pPr>
      <w:r w:rsidRPr="00335903">
        <w:rPr>
          <w:rFonts w:asciiTheme="minorHAnsi" w:hAnsiTheme="minorHAnsi"/>
          <w:color w:val="000000"/>
          <w:sz w:val="22"/>
          <w:szCs w:val="22"/>
        </w:rPr>
        <w:lastRenderedPageBreak/>
        <w:t>Registration is simple and secure—just follow the self-registration instructions. You can choose your own user name and password.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3"/>
        <w:gridCol w:w="4005"/>
      </w:tblGrid>
      <w:tr w:rsidR="00685370" w:rsidRPr="00335903" w14:paraId="7E9B4E42" w14:textId="77777777" w:rsidTr="008621A2">
        <w:trPr>
          <w:tblCellSpacing w:w="15" w:type="dxa"/>
        </w:trPr>
        <w:tc>
          <w:tcPr>
            <w:tcW w:w="53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67D4B" w14:textId="77777777" w:rsidR="00685370" w:rsidRPr="00335903" w:rsidRDefault="00685370" w:rsidP="008621A2">
            <w:pPr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</w:p>
          <w:p w14:paraId="4FF168B5" w14:textId="77777777" w:rsidR="00685370" w:rsidRPr="00335903" w:rsidRDefault="00685370" w:rsidP="008621A2">
            <w:pPr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  <w:r w:rsidRPr="00335903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GroupNet Mobile App </w:t>
            </w:r>
          </w:p>
        </w:tc>
        <w:tc>
          <w:tcPr>
            <w:tcW w:w="39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AC603" w14:textId="77777777" w:rsidR="00685370" w:rsidRPr="00335903" w:rsidRDefault="00685370" w:rsidP="008621A2">
            <w:pPr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</w:p>
        </w:tc>
      </w:tr>
      <w:tr w:rsidR="00685370" w:rsidRPr="00335903" w14:paraId="109B7054" w14:textId="77777777" w:rsidTr="008621A2">
        <w:trPr>
          <w:tblCellSpacing w:w="15" w:type="dxa"/>
        </w:trPr>
        <w:tc>
          <w:tcPr>
            <w:tcW w:w="53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162CD8" w14:textId="77777777" w:rsidR="00685370" w:rsidRPr="00335903" w:rsidRDefault="00685370" w:rsidP="008621A2">
            <w:pPr>
              <w:spacing w:line="300" w:lineRule="atLeas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9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Great West Life’s free </w:t>
            </w:r>
            <w:r w:rsidRPr="00335903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GroupNet Mobile</w:t>
            </w:r>
            <w:r w:rsidRPr="003359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app* brings all the convenience of </w:t>
            </w:r>
            <w:r w:rsidRPr="00335903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GroupNet for Plan Members</w:t>
            </w:r>
            <w:r w:rsidRPr="003359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to Android™ devices, BlackBerry</w:t>
            </w:r>
            <w:r w:rsidRPr="00335903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®</w:t>
            </w:r>
            <w:r w:rsidRPr="003359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and iPhone. You can download </w:t>
            </w:r>
            <w:r w:rsidRPr="00335903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GroupNet Mobile</w:t>
            </w:r>
            <w:r w:rsidRPr="003359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for free on Google Play, BlackBerry App World and the App Store.</w:t>
            </w:r>
          </w:p>
        </w:tc>
        <w:tc>
          <w:tcPr>
            <w:tcW w:w="39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C31F7B" w14:textId="77777777" w:rsidR="00685370" w:rsidRPr="00335903" w:rsidRDefault="00685370" w:rsidP="008621A2">
            <w:pPr>
              <w:spacing w:line="300" w:lineRule="atLeas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903">
              <w:rPr>
                <w:rFonts w:asciiTheme="minorHAnsi" w:hAnsiTheme="minorHAnsi"/>
                <w:noProof/>
                <w:color w:val="000000"/>
                <w:sz w:val="22"/>
                <w:szCs w:val="22"/>
                <w:lang w:eastAsia="zh-CN"/>
              </w:rPr>
              <w:drawing>
                <wp:inline distT="0" distB="0" distL="0" distR="0" wp14:anchorId="78E4DA80" wp14:editId="7E9F6738">
                  <wp:extent cx="2392680" cy="982980"/>
                  <wp:effectExtent l="19050" t="0" r="7620" b="0"/>
                  <wp:docPr id="1" name="Picture 1" descr="Description: http://www.greatwestlife.com/web5/groups/group/@public/documents/web_content/%7Eexport/S7_001132%7E13%7EGWL_MAIN_CONTENT/8733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www.greatwestlife.com/web5/groups/group/@public/documents/web_content/%7Eexport/S7_001132%7E13%7EGWL_MAIN_CONTENT/8733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30F44C" w14:textId="77777777" w:rsidR="00685370" w:rsidRPr="00335903" w:rsidRDefault="00685370" w:rsidP="00685370">
      <w:pPr>
        <w:outlineLvl w:val="1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0F18E0C7" w14:textId="77777777" w:rsidR="00685370" w:rsidRPr="00335903" w:rsidRDefault="00685370" w:rsidP="00685370">
      <w:pPr>
        <w:outlineLvl w:val="1"/>
        <w:rPr>
          <w:rFonts w:asciiTheme="minorHAnsi" w:hAnsiTheme="minorHAnsi"/>
          <w:b/>
          <w:bCs/>
          <w:color w:val="0070C0"/>
          <w:sz w:val="22"/>
          <w:szCs w:val="22"/>
        </w:rPr>
      </w:pPr>
      <w:r w:rsidRPr="00335903">
        <w:rPr>
          <w:rFonts w:asciiTheme="minorHAnsi" w:hAnsiTheme="minorHAnsi"/>
          <w:b/>
          <w:bCs/>
          <w:color w:val="0070C0"/>
          <w:sz w:val="22"/>
          <w:szCs w:val="22"/>
        </w:rPr>
        <w:t>Member eClaims</w:t>
      </w:r>
    </w:p>
    <w:p w14:paraId="4873EB9D" w14:textId="77777777" w:rsidR="00685370" w:rsidRPr="00335903" w:rsidRDefault="00685370" w:rsidP="00685370">
      <w:pPr>
        <w:numPr>
          <w:ilvl w:val="0"/>
          <w:numId w:val="14"/>
        </w:numPr>
        <w:spacing w:line="300" w:lineRule="atLeast"/>
        <w:rPr>
          <w:rFonts w:asciiTheme="minorHAnsi" w:hAnsiTheme="minorHAnsi"/>
          <w:color w:val="000000"/>
          <w:sz w:val="22"/>
          <w:szCs w:val="22"/>
        </w:rPr>
      </w:pPr>
      <w:r w:rsidRPr="00335903">
        <w:rPr>
          <w:rFonts w:asciiTheme="minorHAnsi" w:hAnsiTheme="minorHAnsi"/>
          <w:i/>
          <w:iCs/>
          <w:color w:val="000000"/>
          <w:sz w:val="22"/>
          <w:szCs w:val="22"/>
        </w:rPr>
        <w:t>Plan members can submit claims online through GroupNet™ for Plan Members</w:t>
      </w:r>
      <w:r w:rsidRPr="00335903">
        <w:rPr>
          <w:rFonts w:asciiTheme="minorHAnsi" w:hAnsiTheme="minorHAnsi"/>
          <w:color w:val="000000"/>
          <w:sz w:val="22"/>
          <w:szCs w:val="22"/>
        </w:rPr>
        <w:t xml:space="preserve">, Great West Life’s secure online services. </w:t>
      </w:r>
    </w:p>
    <w:p w14:paraId="2222BE27" w14:textId="77777777" w:rsidR="00685370" w:rsidRPr="00335903" w:rsidRDefault="00685370" w:rsidP="00685370">
      <w:pPr>
        <w:numPr>
          <w:ilvl w:val="0"/>
          <w:numId w:val="14"/>
        </w:numPr>
        <w:spacing w:line="300" w:lineRule="atLeast"/>
        <w:rPr>
          <w:rFonts w:asciiTheme="minorHAnsi" w:hAnsiTheme="minorHAnsi"/>
          <w:color w:val="000000"/>
          <w:sz w:val="22"/>
          <w:szCs w:val="22"/>
        </w:rPr>
      </w:pPr>
      <w:r w:rsidRPr="00335903">
        <w:rPr>
          <w:rFonts w:asciiTheme="minorHAnsi" w:hAnsiTheme="minorHAnsi"/>
          <w:i/>
          <w:iCs/>
          <w:color w:val="000000"/>
          <w:sz w:val="22"/>
          <w:szCs w:val="22"/>
        </w:rPr>
        <w:t>Member eClaims</w:t>
      </w:r>
      <w:r w:rsidRPr="00335903">
        <w:rPr>
          <w:rFonts w:asciiTheme="minorHAnsi" w:hAnsiTheme="minorHAnsi"/>
          <w:color w:val="000000"/>
          <w:sz w:val="22"/>
          <w:szCs w:val="22"/>
        </w:rPr>
        <w:t xml:space="preserve"> includes a variety of covered services</w:t>
      </w:r>
      <w:r w:rsidR="00B741B5">
        <w:rPr>
          <w:rFonts w:asciiTheme="minorHAnsi" w:hAnsiTheme="minorHAnsi"/>
          <w:color w:val="000000"/>
          <w:sz w:val="22"/>
          <w:szCs w:val="22"/>
        </w:rPr>
        <w:t xml:space="preserve"> (depending on your plan coverage) </w:t>
      </w:r>
      <w:bookmarkStart w:id="0" w:name="_GoBack"/>
      <w:bookmarkEnd w:id="0"/>
      <w:r w:rsidRPr="00335903">
        <w:rPr>
          <w:rFonts w:asciiTheme="minorHAnsi" w:hAnsiTheme="minorHAnsi"/>
          <w:color w:val="000000"/>
          <w:sz w:val="22"/>
          <w:szCs w:val="22"/>
        </w:rPr>
        <w:t xml:space="preserve"> including: </w:t>
      </w:r>
    </w:p>
    <w:p w14:paraId="29E5A906" w14:textId="77777777" w:rsidR="00685370" w:rsidRPr="00335903" w:rsidRDefault="00685370" w:rsidP="00685370">
      <w:pPr>
        <w:numPr>
          <w:ilvl w:val="0"/>
          <w:numId w:val="15"/>
        </w:numPr>
        <w:spacing w:line="300" w:lineRule="atLeast"/>
        <w:rPr>
          <w:rFonts w:asciiTheme="minorHAnsi" w:hAnsiTheme="minorHAnsi"/>
          <w:color w:val="000000"/>
          <w:sz w:val="22"/>
          <w:szCs w:val="22"/>
        </w:rPr>
      </w:pPr>
      <w:r w:rsidRPr="00335903">
        <w:rPr>
          <w:rFonts w:asciiTheme="minorHAnsi" w:hAnsiTheme="minorHAnsi"/>
          <w:color w:val="000000"/>
          <w:sz w:val="22"/>
          <w:szCs w:val="22"/>
        </w:rPr>
        <w:t xml:space="preserve">Prescription drugs </w:t>
      </w:r>
    </w:p>
    <w:p w14:paraId="6A921043" w14:textId="77777777" w:rsidR="00685370" w:rsidRPr="00335903" w:rsidRDefault="00685370" w:rsidP="00685370">
      <w:pPr>
        <w:numPr>
          <w:ilvl w:val="0"/>
          <w:numId w:val="15"/>
        </w:numPr>
        <w:spacing w:line="300" w:lineRule="atLeast"/>
        <w:rPr>
          <w:rFonts w:asciiTheme="minorHAnsi" w:hAnsiTheme="minorHAnsi"/>
          <w:color w:val="000000"/>
          <w:sz w:val="22"/>
          <w:szCs w:val="22"/>
        </w:rPr>
      </w:pPr>
      <w:r w:rsidRPr="00335903">
        <w:rPr>
          <w:rFonts w:asciiTheme="minorHAnsi" w:hAnsiTheme="minorHAnsi"/>
          <w:color w:val="000000"/>
          <w:sz w:val="22"/>
          <w:szCs w:val="22"/>
        </w:rPr>
        <w:t xml:space="preserve">Dentalcare </w:t>
      </w:r>
    </w:p>
    <w:p w14:paraId="0086C651" w14:textId="77777777" w:rsidR="00685370" w:rsidRPr="00335903" w:rsidRDefault="00685370" w:rsidP="00685370">
      <w:pPr>
        <w:numPr>
          <w:ilvl w:val="0"/>
          <w:numId w:val="15"/>
        </w:numPr>
        <w:spacing w:line="300" w:lineRule="atLeast"/>
        <w:rPr>
          <w:rFonts w:asciiTheme="minorHAnsi" w:hAnsiTheme="minorHAnsi"/>
          <w:color w:val="000000"/>
          <w:sz w:val="22"/>
          <w:szCs w:val="22"/>
        </w:rPr>
      </w:pPr>
      <w:r w:rsidRPr="00335903">
        <w:rPr>
          <w:rFonts w:asciiTheme="minorHAnsi" w:hAnsiTheme="minorHAnsi"/>
          <w:color w:val="000000"/>
          <w:sz w:val="22"/>
          <w:szCs w:val="22"/>
        </w:rPr>
        <w:t>Visioncare</w:t>
      </w:r>
      <w:r w:rsidR="00B741B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35903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4D72BB16" w14:textId="77777777" w:rsidR="00685370" w:rsidRPr="00335903" w:rsidRDefault="00685370" w:rsidP="00685370">
      <w:pPr>
        <w:numPr>
          <w:ilvl w:val="0"/>
          <w:numId w:val="15"/>
        </w:numPr>
        <w:spacing w:line="300" w:lineRule="atLeast"/>
        <w:rPr>
          <w:rFonts w:asciiTheme="minorHAnsi" w:hAnsiTheme="minorHAnsi"/>
          <w:color w:val="000000"/>
          <w:sz w:val="22"/>
          <w:szCs w:val="22"/>
        </w:rPr>
      </w:pPr>
      <w:r w:rsidRPr="00335903">
        <w:rPr>
          <w:rFonts w:asciiTheme="minorHAnsi" w:hAnsiTheme="minorHAnsi"/>
          <w:color w:val="000000"/>
          <w:sz w:val="22"/>
          <w:szCs w:val="22"/>
        </w:rPr>
        <w:t xml:space="preserve">Paramedical services </w:t>
      </w:r>
    </w:p>
    <w:p w14:paraId="45801488" w14:textId="77777777" w:rsidR="00685370" w:rsidRPr="00335903" w:rsidRDefault="00685370" w:rsidP="00685370">
      <w:pPr>
        <w:numPr>
          <w:ilvl w:val="0"/>
          <w:numId w:val="17"/>
        </w:numPr>
        <w:spacing w:line="300" w:lineRule="atLeast"/>
        <w:rPr>
          <w:rFonts w:asciiTheme="minorHAnsi" w:hAnsiTheme="minorHAnsi"/>
          <w:color w:val="000000"/>
          <w:sz w:val="22"/>
          <w:szCs w:val="22"/>
        </w:rPr>
      </w:pPr>
      <w:r w:rsidRPr="00335903">
        <w:rPr>
          <w:rFonts w:asciiTheme="minorHAnsi" w:hAnsiTheme="minorHAnsi"/>
          <w:color w:val="000000"/>
          <w:sz w:val="22"/>
          <w:szCs w:val="22"/>
        </w:rPr>
        <w:t>It’s easy to use and accessible 24-7.</w:t>
      </w:r>
    </w:p>
    <w:p w14:paraId="5DA08D08" w14:textId="77777777" w:rsidR="00685370" w:rsidRPr="00335903" w:rsidRDefault="00685370" w:rsidP="00685370">
      <w:pPr>
        <w:spacing w:line="300" w:lineRule="atLeast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734F4DC3" w14:textId="77777777" w:rsidR="00685370" w:rsidRPr="00335903" w:rsidRDefault="00685370" w:rsidP="00685370">
      <w:pPr>
        <w:spacing w:line="300" w:lineRule="atLeast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335903">
        <w:rPr>
          <w:rFonts w:asciiTheme="minorHAnsi" w:hAnsiTheme="minorHAnsi"/>
          <w:b/>
          <w:bCs/>
          <w:color w:val="000000"/>
          <w:sz w:val="22"/>
          <w:szCs w:val="22"/>
        </w:rPr>
        <w:t xml:space="preserve">To use </w:t>
      </w:r>
      <w:r w:rsidRPr="00335903"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  <w:t>Member eClaims</w:t>
      </w:r>
      <w:r w:rsidRPr="00335903">
        <w:rPr>
          <w:rFonts w:asciiTheme="minorHAnsi" w:hAnsiTheme="minorHAnsi"/>
          <w:b/>
          <w:bCs/>
          <w:color w:val="000000"/>
          <w:sz w:val="22"/>
          <w:szCs w:val="22"/>
        </w:rPr>
        <w:t>, plan members must be:</w:t>
      </w:r>
    </w:p>
    <w:p w14:paraId="44671439" w14:textId="77777777" w:rsidR="00685370" w:rsidRPr="00335903" w:rsidRDefault="00685370" w:rsidP="00685370">
      <w:pPr>
        <w:numPr>
          <w:ilvl w:val="0"/>
          <w:numId w:val="16"/>
        </w:numPr>
        <w:spacing w:line="300" w:lineRule="atLeast"/>
        <w:rPr>
          <w:rFonts w:asciiTheme="minorHAnsi" w:hAnsiTheme="minorHAnsi"/>
          <w:color w:val="000000"/>
          <w:sz w:val="22"/>
          <w:szCs w:val="22"/>
        </w:rPr>
      </w:pPr>
      <w:r w:rsidRPr="00335903">
        <w:rPr>
          <w:rFonts w:asciiTheme="minorHAnsi" w:hAnsiTheme="minorHAnsi"/>
          <w:color w:val="000000"/>
          <w:sz w:val="22"/>
          <w:szCs w:val="22"/>
        </w:rPr>
        <w:t xml:space="preserve">Registered on </w:t>
      </w:r>
      <w:hyperlink r:id="rId11" w:tgtFrame="_blank" w:history="1">
        <w:r w:rsidRPr="00335903">
          <w:rPr>
            <w:rFonts w:asciiTheme="minorHAnsi" w:hAnsiTheme="minorHAnsi"/>
            <w:i/>
            <w:iCs/>
            <w:color w:val="006666"/>
            <w:sz w:val="22"/>
            <w:szCs w:val="22"/>
            <w:u w:val="single"/>
          </w:rPr>
          <w:t>GroupNet for Plan Members</w:t>
        </w:r>
      </w:hyperlink>
      <w:r w:rsidRPr="00335903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417F9537" w14:textId="77777777" w:rsidR="00685370" w:rsidRPr="00335903" w:rsidRDefault="00685370" w:rsidP="00685370">
      <w:pPr>
        <w:numPr>
          <w:ilvl w:val="0"/>
          <w:numId w:val="16"/>
        </w:numPr>
        <w:spacing w:line="300" w:lineRule="atLeast"/>
        <w:rPr>
          <w:rFonts w:asciiTheme="minorHAnsi" w:hAnsiTheme="minorHAnsi"/>
          <w:color w:val="000000"/>
          <w:sz w:val="22"/>
          <w:szCs w:val="22"/>
        </w:rPr>
      </w:pPr>
      <w:r w:rsidRPr="00335903">
        <w:rPr>
          <w:rFonts w:asciiTheme="minorHAnsi" w:hAnsiTheme="minorHAnsi"/>
          <w:color w:val="000000"/>
          <w:sz w:val="22"/>
          <w:szCs w:val="22"/>
        </w:rPr>
        <w:t>Signed up for Direct Deposit of claim payments and eDetails to notify them by email when a claim has been processed and that claim details are available online.</w:t>
      </w:r>
    </w:p>
    <w:p w14:paraId="568C35E5" w14:textId="77777777" w:rsidR="00685370" w:rsidRPr="00335903" w:rsidRDefault="00685370" w:rsidP="00685370">
      <w:pPr>
        <w:outlineLvl w:val="1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5BFC8701" w14:textId="77777777" w:rsidR="00685370" w:rsidRPr="00335903" w:rsidRDefault="00685370" w:rsidP="00685370">
      <w:pPr>
        <w:outlineLvl w:val="1"/>
        <w:rPr>
          <w:rFonts w:asciiTheme="minorHAnsi" w:hAnsiTheme="minorHAnsi"/>
          <w:b/>
          <w:bCs/>
          <w:color w:val="0070C0"/>
          <w:sz w:val="22"/>
          <w:szCs w:val="22"/>
        </w:rPr>
      </w:pPr>
      <w:r w:rsidRPr="00335903">
        <w:rPr>
          <w:rFonts w:asciiTheme="minorHAnsi" w:hAnsiTheme="minorHAnsi"/>
          <w:b/>
          <w:bCs/>
          <w:color w:val="0070C0"/>
          <w:sz w:val="22"/>
          <w:szCs w:val="22"/>
        </w:rPr>
        <w:t>Provider eClaims</w:t>
      </w:r>
    </w:p>
    <w:p w14:paraId="01D41206" w14:textId="77777777" w:rsidR="00685370" w:rsidRPr="00335903" w:rsidRDefault="00685370" w:rsidP="00685370">
      <w:pPr>
        <w:spacing w:line="300" w:lineRule="atLeast"/>
        <w:rPr>
          <w:rFonts w:asciiTheme="minorHAnsi" w:hAnsiTheme="minorHAnsi"/>
          <w:color w:val="000000"/>
          <w:sz w:val="22"/>
          <w:szCs w:val="22"/>
        </w:rPr>
      </w:pPr>
      <w:r w:rsidRPr="00335903">
        <w:rPr>
          <w:rFonts w:asciiTheme="minorHAnsi" w:hAnsiTheme="minorHAnsi"/>
          <w:i/>
          <w:iCs/>
          <w:color w:val="000000"/>
          <w:sz w:val="22"/>
          <w:szCs w:val="22"/>
        </w:rPr>
        <w:t>Claims submitted electronically at the point of service</w:t>
      </w:r>
    </w:p>
    <w:p w14:paraId="3FC42FCB" w14:textId="77777777" w:rsidR="00685370" w:rsidRPr="00335903" w:rsidRDefault="00685370" w:rsidP="00685370">
      <w:pPr>
        <w:numPr>
          <w:ilvl w:val="0"/>
          <w:numId w:val="17"/>
        </w:numPr>
        <w:spacing w:line="300" w:lineRule="atLeast"/>
        <w:rPr>
          <w:rFonts w:asciiTheme="minorHAnsi" w:hAnsiTheme="minorHAnsi"/>
          <w:color w:val="000000"/>
          <w:sz w:val="22"/>
          <w:szCs w:val="22"/>
        </w:rPr>
      </w:pPr>
      <w:r w:rsidRPr="00335903">
        <w:rPr>
          <w:rFonts w:asciiTheme="minorHAnsi" w:hAnsiTheme="minorHAnsi"/>
          <w:i/>
          <w:iCs/>
          <w:color w:val="000000"/>
          <w:sz w:val="22"/>
          <w:szCs w:val="22"/>
        </w:rPr>
        <w:t>Provider eClaims</w:t>
      </w:r>
      <w:r w:rsidRPr="00335903">
        <w:rPr>
          <w:rFonts w:asciiTheme="minorHAnsi" w:hAnsiTheme="minorHAnsi"/>
          <w:color w:val="000000"/>
          <w:sz w:val="22"/>
          <w:szCs w:val="22"/>
        </w:rPr>
        <w:t xml:space="preserve"> is the first national </w:t>
      </w:r>
      <w:r w:rsidRPr="00335903">
        <w:rPr>
          <w:rFonts w:asciiTheme="minorHAnsi" w:hAnsiTheme="minorHAnsi"/>
          <w:i/>
          <w:iCs/>
          <w:color w:val="000000"/>
          <w:sz w:val="22"/>
          <w:szCs w:val="22"/>
        </w:rPr>
        <w:t>eClaims</w:t>
      </w:r>
      <w:r w:rsidRPr="00335903">
        <w:rPr>
          <w:rFonts w:asciiTheme="minorHAnsi" w:hAnsiTheme="minorHAnsi"/>
          <w:color w:val="000000"/>
          <w:sz w:val="22"/>
          <w:szCs w:val="22"/>
        </w:rPr>
        <w:t xml:space="preserve"> service for extended healthcare providers across Canada. </w:t>
      </w:r>
    </w:p>
    <w:p w14:paraId="646A60C1" w14:textId="77777777" w:rsidR="00685370" w:rsidRPr="00335903" w:rsidRDefault="00685370" w:rsidP="00685370">
      <w:pPr>
        <w:numPr>
          <w:ilvl w:val="0"/>
          <w:numId w:val="17"/>
        </w:numPr>
        <w:spacing w:line="300" w:lineRule="atLeast"/>
        <w:rPr>
          <w:rFonts w:asciiTheme="minorHAnsi" w:hAnsiTheme="minorHAnsi"/>
          <w:color w:val="000000"/>
          <w:sz w:val="22"/>
          <w:szCs w:val="22"/>
        </w:rPr>
      </w:pPr>
      <w:r w:rsidRPr="00335903">
        <w:rPr>
          <w:rFonts w:asciiTheme="minorHAnsi" w:hAnsiTheme="minorHAnsi"/>
          <w:color w:val="000000"/>
          <w:sz w:val="22"/>
          <w:szCs w:val="22"/>
        </w:rPr>
        <w:t xml:space="preserve">It expands convenient dental-style electronic claim submission to other healthcare provider types, including chiropractors, physiotherapists and visioncare providers. </w:t>
      </w:r>
    </w:p>
    <w:p w14:paraId="600EAD12" w14:textId="77777777" w:rsidR="00685370" w:rsidRPr="00335903" w:rsidRDefault="00685370" w:rsidP="00685370">
      <w:pPr>
        <w:numPr>
          <w:ilvl w:val="0"/>
          <w:numId w:val="17"/>
        </w:numPr>
        <w:spacing w:line="300" w:lineRule="atLeast"/>
        <w:rPr>
          <w:rFonts w:asciiTheme="minorHAnsi" w:hAnsiTheme="minorHAnsi"/>
          <w:color w:val="000000"/>
          <w:sz w:val="22"/>
          <w:szCs w:val="22"/>
        </w:rPr>
      </w:pPr>
      <w:r w:rsidRPr="00335903">
        <w:rPr>
          <w:rFonts w:asciiTheme="minorHAnsi" w:hAnsiTheme="minorHAnsi"/>
          <w:i/>
          <w:iCs/>
          <w:color w:val="000000"/>
          <w:sz w:val="22"/>
          <w:szCs w:val="22"/>
        </w:rPr>
        <w:t>Provider eClaims</w:t>
      </w:r>
      <w:r w:rsidRPr="00335903">
        <w:rPr>
          <w:rFonts w:asciiTheme="minorHAnsi" w:hAnsiTheme="minorHAnsi"/>
          <w:color w:val="000000"/>
          <w:sz w:val="22"/>
          <w:szCs w:val="22"/>
        </w:rPr>
        <w:t xml:space="preserve"> is available at approved providers across Canada—</w:t>
      </w:r>
      <w:hyperlink r:id="rId12" w:tgtFrame="_top" w:history="1">
        <w:r w:rsidRPr="00335903">
          <w:rPr>
            <w:rFonts w:asciiTheme="minorHAnsi" w:hAnsiTheme="minorHAnsi"/>
            <w:color w:val="006666"/>
            <w:sz w:val="22"/>
            <w:szCs w:val="22"/>
            <w:u w:val="single"/>
          </w:rPr>
          <w:t>Great West Life is adding new providers every day</w:t>
        </w:r>
      </w:hyperlink>
      <w:r w:rsidRPr="00335903">
        <w:rPr>
          <w:rFonts w:asciiTheme="minorHAnsi" w:hAnsiTheme="minorHAnsi"/>
          <w:color w:val="000000"/>
          <w:sz w:val="22"/>
          <w:szCs w:val="22"/>
        </w:rPr>
        <w:t>.</w:t>
      </w:r>
    </w:p>
    <w:p w14:paraId="2E126707" w14:textId="77777777" w:rsidR="00685370" w:rsidRPr="00335903" w:rsidRDefault="00685370" w:rsidP="00685370">
      <w:pPr>
        <w:spacing w:line="300" w:lineRule="atLeast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13074911" w14:textId="77777777" w:rsidR="00685370" w:rsidRPr="00335903" w:rsidRDefault="00685370" w:rsidP="00685370">
      <w:pPr>
        <w:spacing w:line="300" w:lineRule="atLeast"/>
        <w:rPr>
          <w:rFonts w:asciiTheme="minorHAnsi" w:hAnsiTheme="minorHAnsi"/>
          <w:color w:val="000000"/>
          <w:sz w:val="22"/>
          <w:szCs w:val="22"/>
        </w:rPr>
      </w:pPr>
      <w:r w:rsidRPr="00335903">
        <w:rPr>
          <w:rFonts w:asciiTheme="minorHAnsi" w:hAnsiTheme="minorHAnsi"/>
          <w:b/>
          <w:bCs/>
          <w:color w:val="000000"/>
          <w:sz w:val="22"/>
          <w:szCs w:val="22"/>
        </w:rPr>
        <w:t>How it works:</w:t>
      </w:r>
    </w:p>
    <w:p w14:paraId="198ADCA2" w14:textId="77777777" w:rsidR="00685370" w:rsidRPr="00335903" w:rsidRDefault="00685370" w:rsidP="00685370">
      <w:pPr>
        <w:numPr>
          <w:ilvl w:val="0"/>
          <w:numId w:val="18"/>
        </w:numPr>
        <w:spacing w:before="75" w:after="75" w:line="300" w:lineRule="atLeast"/>
        <w:rPr>
          <w:rFonts w:asciiTheme="minorHAnsi" w:hAnsiTheme="minorHAnsi"/>
          <w:color w:val="000000"/>
          <w:sz w:val="22"/>
          <w:szCs w:val="22"/>
        </w:rPr>
      </w:pPr>
      <w:r w:rsidRPr="00335903">
        <w:rPr>
          <w:rFonts w:asciiTheme="minorHAnsi" w:hAnsiTheme="minorHAnsi"/>
          <w:color w:val="000000"/>
          <w:sz w:val="22"/>
          <w:szCs w:val="22"/>
        </w:rPr>
        <w:t xml:space="preserve">A plan member receives a service at an approved provider. </w:t>
      </w:r>
    </w:p>
    <w:p w14:paraId="7F3EE2F4" w14:textId="77777777" w:rsidR="00685370" w:rsidRPr="00335903" w:rsidRDefault="00685370" w:rsidP="00685370">
      <w:pPr>
        <w:numPr>
          <w:ilvl w:val="0"/>
          <w:numId w:val="18"/>
        </w:numPr>
        <w:spacing w:before="75" w:after="75" w:line="300" w:lineRule="atLeast"/>
        <w:rPr>
          <w:rFonts w:asciiTheme="minorHAnsi" w:hAnsiTheme="minorHAnsi"/>
          <w:color w:val="000000"/>
          <w:sz w:val="22"/>
          <w:szCs w:val="22"/>
        </w:rPr>
      </w:pPr>
      <w:r w:rsidRPr="00335903">
        <w:rPr>
          <w:rFonts w:asciiTheme="minorHAnsi" w:hAnsiTheme="minorHAnsi"/>
          <w:color w:val="000000"/>
          <w:sz w:val="22"/>
          <w:szCs w:val="22"/>
        </w:rPr>
        <w:t xml:space="preserve">The provider logs on to a secure site, enters the patient and claim information, and can submit a claim or verify coverage (but not plan details). </w:t>
      </w:r>
    </w:p>
    <w:p w14:paraId="2A959C02" w14:textId="77777777" w:rsidR="00685370" w:rsidRPr="00335903" w:rsidRDefault="00685370" w:rsidP="00685370">
      <w:pPr>
        <w:numPr>
          <w:ilvl w:val="0"/>
          <w:numId w:val="18"/>
        </w:numPr>
        <w:spacing w:before="75" w:after="75" w:line="300" w:lineRule="atLeast"/>
        <w:rPr>
          <w:rFonts w:asciiTheme="minorHAnsi" w:hAnsiTheme="minorHAnsi"/>
          <w:color w:val="000000"/>
          <w:sz w:val="22"/>
          <w:szCs w:val="22"/>
        </w:rPr>
      </w:pPr>
      <w:r w:rsidRPr="00335903">
        <w:rPr>
          <w:rFonts w:asciiTheme="minorHAnsi" w:hAnsiTheme="minorHAnsi"/>
          <w:color w:val="000000"/>
          <w:sz w:val="22"/>
          <w:szCs w:val="22"/>
        </w:rPr>
        <w:t xml:space="preserve">The claim is submitted to Great-West for automatic adjudication, with a series of checks including coverage, type of expenses and provider eligibility. </w:t>
      </w:r>
    </w:p>
    <w:p w14:paraId="488ECBD2" w14:textId="77777777" w:rsidR="00685370" w:rsidRPr="00335903" w:rsidRDefault="00685370" w:rsidP="00685370">
      <w:pPr>
        <w:numPr>
          <w:ilvl w:val="0"/>
          <w:numId w:val="18"/>
        </w:numPr>
        <w:spacing w:before="75" w:after="75" w:line="300" w:lineRule="atLeast"/>
        <w:rPr>
          <w:rFonts w:asciiTheme="minorHAnsi" w:hAnsiTheme="minorHAnsi"/>
          <w:color w:val="000000"/>
          <w:sz w:val="22"/>
          <w:szCs w:val="22"/>
        </w:rPr>
      </w:pPr>
      <w:r w:rsidRPr="00335903">
        <w:rPr>
          <w:rFonts w:asciiTheme="minorHAnsi" w:hAnsiTheme="minorHAnsi"/>
          <w:color w:val="000000"/>
          <w:sz w:val="22"/>
          <w:szCs w:val="22"/>
        </w:rPr>
        <w:t xml:space="preserve">The provider is notified whether the claim has been approved, declined or held for review. </w:t>
      </w:r>
    </w:p>
    <w:p w14:paraId="292E21FD" w14:textId="77777777" w:rsidR="00685370" w:rsidRPr="00335903" w:rsidRDefault="00685370" w:rsidP="00685370">
      <w:pPr>
        <w:numPr>
          <w:ilvl w:val="0"/>
          <w:numId w:val="18"/>
        </w:numPr>
        <w:spacing w:before="75" w:after="75" w:line="300" w:lineRule="atLeast"/>
        <w:rPr>
          <w:rFonts w:asciiTheme="minorHAnsi" w:hAnsiTheme="minorHAnsi"/>
          <w:sz w:val="22"/>
          <w:szCs w:val="22"/>
        </w:rPr>
      </w:pPr>
      <w:r w:rsidRPr="00335903">
        <w:rPr>
          <w:rFonts w:asciiTheme="minorHAnsi" w:hAnsiTheme="minorHAnsi"/>
          <w:color w:val="000000"/>
          <w:sz w:val="22"/>
          <w:szCs w:val="22"/>
        </w:rPr>
        <w:t>Later, the plan member receives an Explanation of Benefits providing details of the claim.</w:t>
      </w:r>
    </w:p>
    <w:p w14:paraId="69DAB38F" w14:textId="77777777" w:rsidR="00685370" w:rsidRPr="00335903" w:rsidRDefault="00685370" w:rsidP="005D08F3">
      <w:pPr>
        <w:rPr>
          <w:rFonts w:asciiTheme="minorHAnsi" w:hAnsiTheme="minorHAnsi" w:cs="Calibri"/>
          <w:sz w:val="22"/>
          <w:szCs w:val="22"/>
        </w:rPr>
      </w:pPr>
    </w:p>
    <w:sectPr w:rsidR="00685370" w:rsidRPr="00335903" w:rsidSect="00074343">
      <w:headerReference w:type="default" r:id="rId13"/>
      <w:pgSz w:w="12240" w:h="15840"/>
      <w:pgMar w:top="1440" w:right="1008" w:bottom="187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46880" w14:textId="77777777" w:rsidR="000B65B3" w:rsidRDefault="000B65B3">
      <w:r>
        <w:separator/>
      </w:r>
    </w:p>
  </w:endnote>
  <w:endnote w:type="continuationSeparator" w:id="0">
    <w:p w14:paraId="70E1E25E" w14:textId="77777777" w:rsidR="000B65B3" w:rsidRDefault="000B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BBD85" w14:textId="77777777" w:rsidR="000B65B3" w:rsidRDefault="000B65B3">
      <w:r>
        <w:separator/>
      </w:r>
    </w:p>
  </w:footnote>
  <w:footnote w:type="continuationSeparator" w:id="0">
    <w:p w14:paraId="46738E76" w14:textId="77777777" w:rsidR="000B65B3" w:rsidRDefault="000B65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AD1DB" w14:textId="77777777" w:rsidR="00A14102" w:rsidRDefault="00A14102" w:rsidP="00820E51">
    <w:pPr>
      <w:pStyle w:val="Heading6"/>
      <w:jc w:val="right"/>
      <w:rPr>
        <w:rFonts w:ascii="Arial" w:hAnsi="Arial" w:cs="Arial"/>
        <w:color w:val="632423"/>
        <w:sz w:val="16"/>
        <w:szCs w:val="16"/>
      </w:rPr>
    </w:pPr>
    <w:r>
      <w:rPr>
        <w:rFonts w:ascii="Arial" w:hAnsi="Arial" w:cs="Arial"/>
        <w:noProof/>
        <w:color w:val="632423"/>
        <w:sz w:val="16"/>
        <w:szCs w:val="16"/>
        <w:lang w:eastAsia="zh-CN"/>
      </w:rPr>
      <w:drawing>
        <wp:anchor distT="0" distB="0" distL="114300" distR="114300" simplePos="0" relativeHeight="251659264" behindDoc="1" locked="0" layoutInCell="1" allowOverlap="1" wp14:anchorId="3CD1ADC9" wp14:editId="5304DDEC">
          <wp:simplePos x="0" y="0"/>
          <wp:positionH relativeFrom="column">
            <wp:posOffset>2274570</wp:posOffset>
          </wp:positionH>
          <wp:positionV relativeFrom="paragraph">
            <wp:posOffset>-38100</wp:posOffset>
          </wp:positionV>
          <wp:extent cx="1596390" cy="410845"/>
          <wp:effectExtent l="19050" t="0" r="3810" b="0"/>
          <wp:wrapTight wrapText="bothSides">
            <wp:wrapPolygon edited="0">
              <wp:start x="-258" y="0"/>
              <wp:lineTo x="-258" y="21032"/>
              <wp:lineTo x="21652" y="21032"/>
              <wp:lineTo x="21652" y="0"/>
              <wp:lineTo x="-258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390" cy="410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C718A9D" w14:textId="77777777" w:rsidR="00074343" w:rsidRPr="00074343" w:rsidRDefault="00074343" w:rsidP="00820E51">
    <w:pPr>
      <w:pStyle w:val="Heading6"/>
      <w:jc w:val="right"/>
      <w:rPr>
        <w:rFonts w:ascii="Arial" w:hAnsi="Arial" w:cs="Arial"/>
        <w:color w:val="632423"/>
        <w:sz w:val="16"/>
        <w:szCs w:val="16"/>
      </w:rPr>
    </w:pPr>
  </w:p>
  <w:p w14:paraId="4ADF6A86" w14:textId="77777777" w:rsidR="00A14102" w:rsidRDefault="00A14102" w:rsidP="005D08F3">
    <w:pPr>
      <w:pStyle w:val="Heading1"/>
      <w:rPr>
        <w:rFonts w:asciiTheme="minorHAnsi" w:hAnsiTheme="minorHAnsi" w:cs="Arial"/>
        <w:i w:val="0"/>
        <w:color w:val="0F243E"/>
        <w:sz w:val="28"/>
        <w:szCs w:val="28"/>
      </w:rPr>
    </w:pPr>
  </w:p>
  <w:p w14:paraId="78066713" w14:textId="77777777" w:rsidR="005D08F3" w:rsidRPr="00335903" w:rsidRDefault="005D08F3" w:rsidP="005D08F3">
    <w:pPr>
      <w:pStyle w:val="Heading1"/>
      <w:rPr>
        <w:rFonts w:asciiTheme="minorHAnsi" w:hAnsiTheme="minorHAnsi" w:cs="Arial"/>
        <w:i w:val="0"/>
        <w:color w:val="0F243E"/>
        <w:sz w:val="28"/>
        <w:szCs w:val="28"/>
      </w:rPr>
    </w:pPr>
    <w:r w:rsidRPr="00335903">
      <w:rPr>
        <w:rFonts w:asciiTheme="minorHAnsi" w:hAnsiTheme="minorHAnsi" w:cs="Arial"/>
        <w:i w:val="0"/>
        <w:color w:val="0F243E"/>
        <w:sz w:val="28"/>
        <w:szCs w:val="28"/>
      </w:rPr>
      <w:t>Employee Information Bulletin</w:t>
    </w:r>
    <w:r w:rsidR="00335903" w:rsidRPr="00335903">
      <w:rPr>
        <w:rFonts w:asciiTheme="minorHAnsi" w:hAnsiTheme="minorHAnsi" w:cs="Arial"/>
        <w:i w:val="0"/>
        <w:color w:val="0F243E"/>
        <w:sz w:val="28"/>
        <w:szCs w:val="28"/>
      </w:rPr>
      <w:t xml:space="preserve"> - </w:t>
    </w:r>
    <w:r w:rsidRPr="00335903">
      <w:rPr>
        <w:rFonts w:asciiTheme="minorHAnsi" w:hAnsiTheme="minorHAnsi" w:cs="Arial"/>
        <w:i w:val="0"/>
        <w:color w:val="0F243E"/>
        <w:sz w:val="28"/>
        <w:szCs w:val="28"/>
      </w:rPr>
      <w:t>June 2016</w:t>
    </w:r>
  </w:p>
  <w:p w14:paraId="28AD4049" w14:textId="77777777" w:rsidR="00A249BF" w:rsidRPr="00A249BF" w:rsidRDefault="00A249BF" w:rsidP="00A249BF">
    <w:pPr>
      <w:pBdr>
        <w:bottom w:val="double" w:sz="4" w:space="1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6F2A"/>
    <w:multiLevelType w:val="hybridMultilevel"/>
    <w:tmpl w:val="D0A8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A3069"/>
    <w:multiLevelType w:val="hybridMultilevel"/>
    <w:tmpl w:val="B7861138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0E115F52"/>
    <w:multiLevelType w:val="hybridMultilevel"/>
    <w:tmpl w:val="4DE6F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D0F80"/>
    <w:multiLevelType w:val="hybridMultilevel"/>
    <w:tmpl w:val="A7562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BB5EA0"/>
    <w:multiLevelType w:val="hybridMultilevel"/>
    <w:tmpl w:val="F356C54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23D09"/>
    <w:multiLevelType w:val="multilevel"/>
    <w:tmpl w:val="61B6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84597A"/>
    <w:multiLevelType w:val="multilevel"/>
    <w:tmpl w:val="A5A8AE6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32551BF"/>
    <w:multiLevelType w:val="hybridMultilevel"/>
    <w:tmpl w:val="8EC0021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3019E7"/>
    <w:multiLevelType w:val="hybridMultilevel"/>
    <w:tmpl w:val="0E08A8A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312480"/>
    <w:multiLevelType w:val="hybridMultilevel"/>
    <w:tmpl w:val="F1DAD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51B15"/>
    <w:multiLevelType w:val="hybridMultilevel"/>
    <w:tmpl w:val="2B2ED6A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F4C72"/>
    <w:multiLevelType w:val="hybridMultilevel"/>
    <w:tmpl w:val="C8FE64F2"/>
    <w:lvl w:ilvl="0" w:tplc="10090011">
      <w:start w:val="1"/>
      <w:numFmt w:val="decimal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CB30BCD"/>
    <w:multiLevelType w:val="hybridMultilevel"/>
    <w:tmpl w:val="E13E8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B2557"/>
    <w:multiLevelType w:val="hybridMultilevel"/>
    <w:tmpl w:val="59104D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27C28"/>
    <w:multiLevelType w:val="hybridMultilevel"/>
    <w:tmpl w:val="12E05F1A"/>
    <w:lvl w:ilvl="0" w:tplc="10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F161FD4"/>
    <w:multiLevelType w:val="hybridMultilevel"/>
    <w:tmpl w:val="AE74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166489"/>
    <w:multiLevelType w:val="hybridMultilevel"/>
    <w:tmpl w:val="EC9A734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C16CD"/>
    <w:multiLevelType w:val="hybridMultilevel"/>
    <w:tmpl w:val="C5E80A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EB6DE8"/>
    <w:multiLevelType w:val="hybridMultilevel"/>
    <w:tmpl w:val="337095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DF693F"/>
    <w:multiLevelType w:val="hybridMultilevel"/>
    <w:tmpl w:val="DB9A61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4FC3C6E"/>
    <w:multiLevelType w:val="hybridMultilevel"/>
    <w:tmpl w:val="B23060CE"/>
    <w:lvl w:ilvl="0" w:tplc="05D2C7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2830C9"/>
    <w:multiLevelType w:val="hybridMultilevel"/>
    <w:tmpl w:val="7D9C48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4"/>
  </w:num>
  <w:num w:numId="4">
    <w:abstractNumId w:val="6"/>
  </w:num>
  <w:num w:numId="5">
    <w:abstractNumId w:val="21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6"/>
  </w:num>
  <w:num w:numId="11">
    <w:abstractNumId w:val="11"/>
  </w:num>
  <w:num w:numId="12">
    <w:abstractNumId w:val="7"/>
  </w:num>
  <w:num w:numId="13">
    <w:abstractNumId w:val="1"/>
  </w:num>
  <w:num w:numId="14">
    <w:abstractNumId w:val="15"/>
  </w:num>
  <w:num w:numId="15">
    <w:abstractNumId w:val="8"/>
  </w:num>
  <w:num w:numId="16">
    <w:abstractNumId w:val="18"/>
  </w:num>
  <w:num w:numId="17">
    <w:abstractNumId w:val="9"/>
  </w:num>
  <w:num w:numId="18">
    <w:abstractNumId w:val="5"/>
  </w:num>
  <w:num w:numId="19">
    <w:abstractNumId w:val="0"/>
  </w:num>
  <w:num w:numId="20">
    <w:abstractNumId w:val="2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3B"/>
    <w:rsid w:val="0000585C"/>
    <w:rsid w:val="00015670"/>
    <w:rsid w:val="00024EA8"/>
    <w:rsid w:val="000341E1"/>
    <w:rsid w:val="00043520"/>
    <w:rsid w:val="00047B16"/>
    <w:rsid w:val="00074343"/>
    <w:rsid w:val="00097B48"/>
    <w:rsid w:val="000B05FF"/>
    <w:rsid w:val="000B65B3"/>
    <w:rsid w:val="000B7A35"/>
    <w:rsid w:val="000C4337"/>
    <w:rsid w:val="00105D24"/>
    <w:rsid w:val="001311B0"/>
    <w:rsid w:val="00144DEF"/>
    <w:rsid w:val="00211B7E"/>
    <w:rsid w:val="00231AE0"/>
    <w:rsid w:val="00237AA5"/>
    <w:rsid w:val="002604AF"/>
    <w:rsid w:val="00264A89"/>
    <w:rsid w:val="0026721C"/>
    <w:rsid w:val="002B7B6A"/>
    <w:rsid w:val="002E6DA2"/>
    <w:rsid w:val="002E737E"/>
    <w:rsid w:val="003024A6"/>
    <w:rsid w:val="0030751C"/>
    <w:rsid w:val="00335903"/>
    <w:rsid w:val="003D4C7C"/>
    <w:rsid w:val="003E2505"/>
    <w:rsid w:val="0042021E"/>
    <w:rsid w:val="00436672"/>
    <w:rsid w:val="00446E91"/>
    <w:rsid w:val="00457294"/>
    <w:rsid w:val="00457DD3"/>
    <w:rsid w:val="005459F5"/>
    <w:rsid w:val="00571AC0"/>
    <w:rsid w:val="00571BE1"/>
    <w:rsid w:val="005A771A"/>
    <w:rsid w:val="005B1DF7"/>
    <w:rsid w:val="005D08F3"/>
    <w:rsid w:val="005D61FE"/>
    <w:rsid w:val="005E475B"/>
    <w:rsid w:val="0061464C"/>
    <w:rsid w:val="006218C5"/>
    <w:rsid w:val="00655AE7"/>
    <w:rsid w:val="00672B77"/>
    <w:rsid w:val="00677252"/>
    <w:rsid w:val="00685370"/>
    <w:rsid w:val="006A2503"/>
    <w:rsid w:val="006B0EDF"/>
    <w:rsid w:val="006F1AB7"/>
    <w:rsid w:val="00751779"/>
    <w:rsid w:val="00777625"/>
    <w:rsid w:val="007A5160"/>
    <w:rsid w:val="007F11C5"/>
    <w:rsid w:val="0082001F"/>
    <w:rsid w:val="00820E51"/>
    <w:rsid w:val="00821C2C"/>
    <w:rsid w:val="0082273E"/>
    <w:rsid w:val="00847FF3"/>
    <w:rsid w:val="00854B32"/>
    <w:rsid w:val="0086776B"/>
    <w:rsid w:val="0087738A"/>
    <w:rsid w:val="008B4E65"/>
    <w:rsid w:val="008E0A86"/>
    <w:rsid w:val="00915DC3"/>
    <w:rsid w:val="009255B6"/>
    <w:rsid w:val="00941AFB"/>
    <w:rsid w:val="00944C18"/>
    <w:rsid w:val="009721FF"/>
    <w:rsid w:val="00975CFA"/>
    <w:rsid w:val="00992653"/>
    <w:rsid w:val="009942B6"/>
    <w:rsid w:val="00995642"/>
    <w:rsid w:val="009A4E27"/>
    <w:rsid w:val="009D24A6"/>
    <w:rsid w:val="009D5707"/>
    <w:rsid w:val="009D57E7"/>
    <w:rsid w:val="009E4746"/>
    <w:rsid w:val="009F7D3F"/>
    <w:rsid w:val="00A14102"/>
    <w:rsid w:val="00A249BF"/>
    <w:rsid w:val="00A32CFA"/>
    <w:rsid w:val="00A40188"/>
    <w:rsid w:val="00A6607D"/>
    <w:rsid w:val="00A728CB"/>
    <w:rsid w:val="00AD390F"/>
    <w:rsid w:val="00AE740D"/>
    <w:rsid w:val="00AF3796"/>
    <w:rsid w:val="00B14615"/>
    <w:rsid w:val="00B3285A"/>
    <w:rsid w:val="00B550A0"/>
    <w:rsid w:val="00B556C5"/>
    <w:rsid w:val="00B7093B"/>
    <w:rsid w:val="00B741B5"/>
    <w:rsid w:val="00B870EC"/>
    <w:rsid w:val="00B932B9"/>
    <w:rsid w:val="00B96B2E"/>
    <w:rsid w:val="00BD1959"/>
    <w:rsid w:val="00C2130C"/>
    <w:rsid w:val="00CA277F"/>
    <w:rsid w:val="00CD341F"/>
    <w:rsid w:val="00D25B61"/>
    <w:rsid w:val="00D31127"/>
    <w:rsid w:val="00D51A5B"/>
    <w:rsid w:val="00D74130"/>
    <w:rsid w:val="00D90BAF"/>
    <w:rsid w:val="00D9140E"/>
    <w:rsid w:val="00DB2382"/>
    <w:rsid w:val="00DF0D4B"/>
    <w:rsid w:val="00DF46D2"/>
    <w:rsid w:val="00E371EB"/>
    <w:rsid w:val="00E771FD"/>
    <w:rsid w:val="00E900A4"/>
    <w:rsid w:val="00E91515"/>
    <w:rsid w:val="00EA53EE"/>
    <w:rsid w:val="00EC7001"/>
    <w:rsid w:val="00EF2254"/>
    <w:rsid w:val="00F01C17"/>
    <w:rsid w:val="00F20778"/>
    <w:rsid w:val="00F45ED5"/>
    <w:rsid w:val="00F9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54B5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right" w:pos="5040"/>
      </w:tabs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i/>
      <w:iCs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right" w:pos="5040"/>
      </w:tabs>
      <w:outlineLvl w:val="2"/>
    </w:pPr>
    <w:rPr>
      <w:rFonts w:ascii="Arial" w:hAnsi="Arial" w:cs="Arial"/>
      <w:i/>
      <w:iCs/>
      <w:sz w:val="40"/>
    </w:rPr>
  </w:style>
  <w:style w:type="paragraph" w:styleId="Heading4">
    <w:name w:val="heading 4"/>
    <w:basedOn w:val="Normal"/>
    <w:next w:val="Normal"/>
    <w:qFormat/>
    <w:pPr>
      <w:keepNext/>
      <w:tabs>
        <w:tab w:val="right" w:pos="5040"/>
      </w:tabs>
      <w:jc w:val="center"/>
      <w:outlineLvl w:val="3"/>
    </w:pPr>
    <w:rPr>
      <w:rFonts w:ascii="Arial" w:hAnsi="Arial" w:cs="Arial"/>
      <w:i/>
      <w:iCs/>
      <w:sz w:val="40"/>
    </w:rPr>
  </w:style>
  <w:style w:type="paragraph" w:styleId="Heading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i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right" w:pos="504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Cs w:val="20"/>
    </w:rPr>
  </w:style>
  <w:style w:type="paragraph" w:styleId="BodyText">
    <w:name w:val="Body Text"/>
    <w:basedOn w:val="Normal"/>
    <w:pPr>
      <w:tabs>
        <w:tab w:val="right" w:pos="5040"/>
      </w:tabs>
    </w:pPr>
    <w:rPr>
      <w:rFonts w:ascii="Arial" w:hAnsi="Arial" w:cs="Arial"/>
      <w:i/>
      <w:iCs/>
      <w:sz w:val="40"/>
    </w:rPr>
  </w:style>
  <w:style w:type="paragraph" w:styleId="Header">
    <w:name w:val="header"/>
    <w:basedOn w:val="Normal"/>
    <w:rsid w:val="00231A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1AE0"/>
    <w:pPr>
      <w:tabs>
        <w:tab w:val="center" w:pos="4320"/>
        <w:tab w:val="right" w:pos="8640"/>
      </w:tabs>
    </w:pPr>
  </w:style>
  <w:style w:type="character" w:styleId="Hyperlink">
    <w:name w:val="Hyperlink"/>
    <w:rsid w:val="009E474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0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585C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EA5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groupnet.greatwestlife.com/public/signin/login.public?blank&amp;brand=pm&amp;lang=en" TargetMode="External"/><Relationship Id="rId12" Type="http://schemas.openxmlformats.org/officeDocument/2006/relationships/hyperlink" Target="http://files.greatwestlife.com/eclaims-providers/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google.ca/imgres?imgurl=http://previews.123rf.com/images/lightwise/lightwise1308/lightwise130800041/21492130-Medicine-business-concept-and-prescription-drugs-cost-with-a-pharmacy-pill-bottle-prescribed-by-a-do-Stock-Photo.jpg&amp;imgrefurl=https://www.123rf.com/photo_21492130_medicine-business-concept-and-prescription-drugs-cost-with-a-pharmacy-pill-bottle-prescribed-by-a-do.html&amp;docid=5oTN3frZUkCCwM&amp;tbnid=tw97RXN54ppcqM:&amp;w=1175&amp;h=1300&amp;bih=897&amp;biw=1347&amp;ved=0ahUKEwiUhre3s5TNAhVO7WMKHRl6Aek4rAIQMwgbKBowGg&amp;iact=mrc&amp;uact=8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1560-FCEA-E24F-8001-7EBF4509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725</Words>
  <Characters>4136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costs of Employee Benefit Programs continue to rise dramatically</vt:lpstr>
    </vt:vector>
  </TitlesOfParts>
  <Company>Heath Lambert Benefits Consulting Ltd.</Company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costs of Employee Benefit Programs continue to rise dramatically</dc:title>
  <dc:creator>deidre</dc:creator>
  <cp:lastModifiedBy>Doug Alley</cp:lastModifiedBy>
  <cp:revision>2</cp:revision>
  <cp:lastPrinted>2015-05-29T15:19:00Z</cp:lastPrinted>
  <dcterms:created xsi:type="dcterms:W3CDTF">2016-06-16T22:17:00Z</dcterms:created>
  <dcterms:modified xsi:type="dcterms:W3CDTF">2016-06-16T22:17:00Z</dcterms:modified>
</cp:coreProperties>
</file>